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8ADC1" w14:textId="77777777" w:rsidR="00D22281" w:rsidRDefault="00000000">
      <w:pPr>
        <w:widowControl/>
        <w:adjustRightInd w:val="0"/>
        <w:snapToGrid w:val="0"/>
        <w:spacing w:line="200" w:lineRule="exact"/>
        <w:jc w:val="left"/>
        <w:rPr>
          <w:rFonts w:eastAsia="Times New Roman"/>
          <w:sz w:val="24"/>
        </w:rPr>
      </w:pPr>
      <w:bookmarkStart w:id="0" w:name="OLE_LINK9"/>
      <w:bookmarkStart w:id="1" w:name="_Toc107825752"/>
      <w:bookmarkStart w:id="2" w:name="_Toc109028745"/>
      <w:bookmarkStart w:id="3" w:name="_Hlk110786075"/>
      <w:r>
        <w:rPr>
          <w:rFonts w:eastAsia="等线"/>
          <w:noProof/>
          <w:sz w:val="24"/>
        </w:rPr>
        <w:drawing>
          <wp:anchor distT="0" distB="0" distL="114300" distR="114300" simplePos="0" relativeHeight="251659264" behindDoc="0" locked="0" layoutInCell="1" allowOverlap="1" wp14:anchorId="4DD966F6" wp14:editId="284FC270">
            <wp:simplePos x="0" y="0"/>
            <wp:positionH relativeFrom="margin">
              <wp:posOffset>455930</wp:posOffset>
            </wp:positionH>
            <wp:positionV relativeFrom="paragraph">
              <wp:posOffset>-635</wp:posOffset>
            </wp:positionV>
            <wp:extent cx="1401445" cy="1401445"/>
            <wp:effectExtent l="0" t="0" r="8255" b="825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01618" cy="1401618"/>
                    </a:xfrm>
                    <a:prstGeom prst="rect">
                      <a:avLst/>
                    </a:prstGeom>
                    <a:noFill/>
                    <a:ln>
                      <a:noFill/>
                    </a:ln>
                  </pic:spPr>
                </pic:pic>
              </a:graphicData>
            </a:graphic>
          </wp:anchor>
        </w:drawing>
      </w:r>
      <w:r>
        <w:rPr>
          <w:rFonts w:eastAsia="等线"/>
          <w:noProof/>
          <w:sz w:val="24"/>
        </w:rPr>
        <w:drawing>
          <wp:anchor distT="0" distB="0" distL="114300" distR="114300" simplePos="0" relativeHeight="251660288" behindDoc="0" locked="0" layoutInCell="1" allowOverlap="1" wp14:anchorId="16E2F8B7" wp14:editId="1C6C3689">
            <wp:simplePos x="0" y="0"/>
            <wp:positionH relativeFrom="margin">
              <wp:posOffset>3512185</wp:posOffset>
            </wp:positionH>
            <wp:positionV relativeFrom="paragraph">
              <wp:posOffset>5715</wp:posOffset>
            </wp:positionV>
            <wp:extent cx="1391285" cy="139255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391054" cy="1392350"/>
                    </a:xfrm>
                    <a:prstGeom prst="rect">
                      <a:avLst/>
                    </a:prstGeom>
                    <a:noFill/>
                    <a:ln>
                      <a:noFill/>
                    </a:ln>
                  </pic:spPr>
                </pic:pic>
              </a:graphicData>
            </a:graphic>
          </wp:anchor>
        </w:drawing>
      </w:r>
    </w:p>
    <w:p w14:paraId="30BEB1D6" w14:textId="77777777" w:rsidR="00D22281" w:rsidRDefault="00D22281">
      <w:pPr>
        <w:widowControl/>
        <w:adjustRightInd w:val="0"/>
        <w:snapToGrid w:val="0"/>
        <w:spacing w:line="200" w:lineRule="exact"/>
        <w:jc w:val="left"/>
        <w:rPr>
          <w:rFonts w:eastAsia="Times New Roman"/>
          <w:sz w:val="24"/>
        </w:rPr>
      </w:pPr>
    </w:p>
    <w:p w14:paraId="1EB927BA" w14:textId="77777777" w:rsidR="00D22281" w:rsidRDefault="00D22281">
      <w:pPr>
        <w:widowControl/>
        <w:adjustRightInd w:val="0"/>
        <w:snapToGrid w:val="0"/>
        <w:spacing w:line="200" w:lineRule="exact"/>
        <w:jc w:val="left"/>
        <w:rPr>
          <w:rFonts w:eastAsia="Times New Roman"/>
          <w:sz w:val="24"/>
        </w:rPr>
      </w:pPr>
    </w:p>
    <w:p w14:paraId="4035BAE6" w14:textId="77777777" w:rsidR="00D22281" w:rsidRDefault="00D22281">
      <w:pPr>
        <w:widowControl/>
        <w:adjustRightInd w:val="0"/>
        <w:snapToGrid w:val="0"/>
        <w:spacing w:line="200" w:lineRule="exact"/>
        <w:jc w:val="left"/>
        <w:rPr>
          <w:rFonts w:eastAsia="Times New Roman"/>
          <w:sz w:val="24"/>
        </w:rPr>
      </w:pPr>
    </w:p>
    <w:p w14:paraId="684FE976" w14:textId="77777777" w:rsidR="00D22281" w:rsidRDefault="00D22281">
      <w:pPr>
        <w:widowControl/>
        <w:adjustRightInd w:val="0"/>
        <w:snapToGrid w:val="0"/>
        <w:spacing w:line="200" w:lineRule="exact"/>
        <w:jc w:val="left"/>
        <w:rPr>
          <w:rFonts w:eastAsia="Times New Roman"/>
          <w:sz w:val="24"/>
        </w:rPr>
      </w:pPr>
    </w:p>
    <w:p w14:paraId="5CBC40E3" w14:textId="77777777" w:rsidR="00D22281" w:rsidRDefault="00D22281">
      <w:pPr>
        <w:widowControl/>
        <w:adjustRightInd w:val="0"/>
        <w:snapToGrid w:val="0"/>
        <w:spacing w:line="200" w:lineRule="exact"/>
        <w:jc w:val="left"/>
        <w:rPr>
          <w:rFonts w:eastAsia="Times New Roman"/>
          <w:sz w:val="24"/>
        </w:rPr>
      </w:pPr>
    </w:p>
    <w:p w14:paraId="3D122952" w14:textId="77777777" w:rsidR="00D22281" w:rsidRDefault="00D22281">
      <w:pPr>
        <w:widowControl/>
        <w:adjustRightInd w:val="0"/>
        <w:snapToGrid w:val="0"/>
        <w:spacing w:line="0" w:lineRule="atLeast"/>
        <w:jc w:val="right"/>
        <w:rPr>
          <w:rFonts w:eastAsia="Times New Roman"/>
          <w:color w:val="000008"/>
          <w:sz w:val="32"/>
          <w:szCs w:val="32"/>
        </w:rPr>
      </w:pPr>
    </w:p>
    <w:p w14:paraId="7CC7F4FE" w14:textId="77777777" w:rsidR="00D22281" w:rsidRDefault="00D22281">
      <w:pPr>
        <w:widowControl/>
        <w:adjustRightInd w:val="0"/>
        <w:snapToGrid w:val="0"/>
        <w:spacing w:line="0" w:lineRule="atLeast"/>
        <w:jc w:val="right"/>
        <w:rPr>
          <w:rFonts w:eastAsia="Times New Roman"/>
          <w:color w:val="000008"/>
          <w:sz w:val="32"/>
          <w:szCs w:val="32"/>
        </w:rPr>
      </w:pPr>
      <w:permStart w:id="575670749" w:edGrp="everyone"/>
      <w:permEnd w:id="575670749"/>
    </w:p>
    <w:p w14:paraId="1E0EBC0C" w14:textId="77777777" w:rsidR="00D22281" w:rsidRDefault="00D22281">
      <w:pPr>
        <w:widowControl/>
        <w:adjustRightInd w:val="0"/>
        <w:snapToGrid w:val="0"/>
        <w:spacing w:line="0" w:lineRule="atLeast"/>
        <w:jc w:val="right"/>
        <w:rPr>
          <w:rFonts w:eastAsia="等线"/>
          <w:color w:val="000008"/>
          <w:sz w:val="32"/>
          <w:szCs w:val="32"/>
        </w:rPr>
      </w:pPr>
    </w:p>
    <w:p w14:paraId="3650D0EE" w14:textId="77777777" w:rsidR="00D22281" w:rsidRDefault="00D22281">
      <w:pPr>
        <w:widowControl/>
        <w:adjustRightInd w:val="0"/>
        <w:snapToGrid w:val="0"/>
        <w:spacing w:line="0" w:lineRule="atLeast"/>
        <w:jc w:val="right"/>
        <w:rPr>
          <w:rFonts w:eastAsia="等线"/>
          <w:color w:val="000008"/>
          <w:sz w:val="32"/>
          <w:szCs w:val="32"/>
        </w:rPr>
      </w:pPr>
    </w:p>
    <w:p w14:paraId="556C199E" w14:textId="77777777" w:rsidR="00D22281" w:rsidRDefault="00000000">
      <w:pPr>
        <w:widowControl/>
        <w:adjustRightInd w:val="0"/>
        <w:snapToGrid w:val="0"/>
        <w:spacing w:line="0" w:lineRule="atLeast"/>
        <w:jc w:val="right"/>
        <w:rPr>
          <w:rFonts w:eastAsia="Times New Roman"/>
          <w:color w:val="000008"/>
          <w:sz w:val="32"/>
          <w:szCs w:val="32"/>
        </w:rPr>
      </w:pPr>
      <w:r>
        <w:rPr>
          <w:rFonts w:eastAsia="Times New Roman"/>
          <w:color w:val="000008"/>
          <w:sz w:val="32"/>
          <w:szCs w:val="32"/>
        </w:rPr>
        <w:t>Team Number: 03</w:t>
      </w:r>
    </w:p>
    <w:p w14:paraId="2F1FB677" w14:textId="77777777" w:rsidR="00D22281" w:rsidRDefault="00D22281">
      <w:pPr>
        <w:widowControl/>
        <w:adjustRightInd w:val="0"/>
        <w:snapToGrid w:val="0"/>
        <w:spacing w:line="322" w:lineRule="exact"/>
        <w:jc w:val="left"/>
        <w:rPr>
          <w:rFonts w:eastAsia="等线"/>
          <w:sz w:val="24"/>
        </w:rPr>
      </w:pPr>
    </w:p>
    <w:p w14:paraId="6EA7B491" w14:textId="77777777" w:rsidR="00D22281" w:rsidRDefault="00000000">
      <w:pPr>
        <w:adjustRightInd w:val="0"/>
        <w:snapToGrid w:val="0"/>
        <w:jc w:val="center"/>
        <w:rPr>
          <w:rFonts w:eastAsia="等线"/>
          <w:b/>
          <w:bCs/>
          <w:color w:val="000008"/>
          <w:sz w:val="48"/>
          <w:szCs w:val="48"/>
        </w:rPr>
      </w:pPr>
      <w:r>
        <w:rPr>
          <w:rFonts w:eastAsia="等线"/>
          <w:b/>
          <w:bCs/>
          <w:color w:val="000008"/>
          <w:sz w:val="48"/>
          <w:szCs w:val="48"/>
        </w:rPr>
        <w:t>2022 China International Law of the Sea Moot Court Competition</w:t>
      </w:r>
    </w:p>
    <w:p w14:paraId="32C70780" w14:textId="77777777" w:rsidR="00D22281" w:rsidRDefault="00D22281">
      <w:pPr>
        <w:widowControl/>
        <w:adjustRightInd w:val="0"/>
        <w:snapToGrid w:val="0"/>
        <w:spacing w:line="200" w:lineRule="exact"/>
        <w:jc w:val="center"/>
        <w:rPr>
          <w:rFonts w:eastAsia="Times New Roman"/>
          <w:sz w:val="24"/>
        </w:rPr>
      </w:pPr>
    </w:p>
    <w:p w14:paraId="3F08BA85" w14:textId="225D3122" w:rsidR="00D22281" w:rsidRDefault="00D22281" w:rsidP="00805AE9">
      <w:pPr>
        <w:widowControl/>
        <w:adjustRightInd w:val="0"/>
        <w:snapToGrid w:val="0"/>
        <w:spacing w:line="200" w:lineRule="exact"/>
        <w:jc w:val="center"/>
        <w:rPr>
          <w:rFonts w:eastAsia="微软雅黑"/>
          <w:b/>
          <w:color w:val="000008"/>
          <w:sz w:val="24"/>
        </w:rPr>
      </w:pPr>
    </w:p>
    <w:p w14:paraId="6C32AB1C" w14:textId="6EDB2F21" w:rsidR="000C6AF2" w:rsidRDefault="000C6AF2" w:rsidP="00805AE9">
      <w:pPr>
        <w:widowControl/>
        <w:adjustRightInd w:val="0"/>
        <w:snapToGrid w:val="0"/>
        <w:spacing w:line="200" w:lineRule="exact"/>
        <w:jc w:val="center"/>
        <w:rPr>
          <w:rFonts w:eastAsia="微软雅黑"/>
          <w:b/>
          <w:color w:val="000008"/>
          <w:sz w:val="24"/>
        </w:rPr>
      </w:pPr>
    </w:p>
    <w:p w14:paraId="69ABFCCC" w14:textId="060E0909" w:rsidR="000C6AF2" w:rsidRDefault="000C6AF2" w:rsidP="00805AE9">
      <w:pPr>
        <w:widowControl/>
        <w:adjustRightInd w:val="0"/>
        <w:snapToGrid w:val="0"/>
        <w:spacing w:line="200" w:lineRule="exact"/>
        <w:jc w:val="center"/>
        <w:rPr>
          <w:rFonts w:eastAsia="微软雅黑"/>
          <w:b/>
          <w:color w:val="000008"/>
          <w:sz w:val="24"/>
        </w:rPr>
      </w:pPr>
    </w:p>
    <w:p w14:paraId="637D5976" w14:textId="1D6BB926" w:rsidR="000C6AF2" w:rsidRDefault="000C6AF2" w:rsidP="00805AE9">
      <w:pPr>
        <w:widowControl/>
        <w:adjustRightInd w:val="0"/>
        <w:snapToGrid w:val="0"/>
        <w:spacing w:line="200" w:lineRule="exact"/>
        <w:jc w:val="center"/>
        <w:rPr>
          <w:rFonts w:eastAsia="微软雅黑"/>
          <w:b/>
          <w:color w:val="000008"/>
          <w:sz w:val="24"/>
        </w:rPr>
      </w:pPr>
    </w:p>
    <w:p w14:paraId="48AAB75A" w14:textId="5848DBA6" w:rsidR="000C6AF2" w:rsidRDefault="000C6AF2" w:rsidP="00805AE9">
      <w:pPr>
        <w:widowControl/>
        <w:adjustRightInd w:val="0"/>
        <w:snapToGrid w:val="0"/>
        <w:spacing w:line="200" w:lineRule="exact"/>
        <w:jc w:val="center"/>
        <w:rPr>
          <w:rFonts w:eastAsia="微软雅黑"/>
          <w:b/>
          <w:color w:val="000008"/>
          <w:sz w:val="24"/>
        </w:rPr>
      </w:pPr>
    </w:p>
    <w:p w14:paraId="7E1F54FB" w14:textId="77777777" w:rsidR="000C6AF2" w:rsidRDefault="000C6AF2" w:rsidP="00805AE9">
      <w:pPr>
        <w:widowControl/>
        <w:adjustRightInd w:val="0"/>
        <w:snapToGrid w:val="0"/>
        <w:spacing w:line="200" w:lineRule="exact"/>
        <w:jc w:val="center"/>
        <w:rPr>
          <w:rFonts w:eastAsia="微软雅黑"/>
          <w:b/>
          <w:color w:val="000008"/>
          <w:sz w:val="24"/>
        </w:rPr>
      </w:pPr>
    </w:p>
    <w:p w14:paraId="27A0D009" w14:textId="5F59C222" w:rsidR="00805AE9" w:rsidRDefault="00000000">
      <w:pPr>
        <w:widowControl/>
        <w:adjustRightInd w:val="0"/>
        <w:snapToGrid w:val="0"/>
        <w:jc w:val="center"/>
        <w:rPr>
          <w:rFonts w:eastAsia="微软雅黑"/>
          <w:b/>
          <w:color w:val="000008"/>
          <w:sz w:val="48"/>
          <w:szCs w:val="48"/>
        </w:rPr>
      </w:pPr>
      <w:r>
        <w:rPr>
          <w:rFonts w:eastAsia="微软雅黑"/>
          <w:b/>
          <w:color w:val="000008"/>
          <w:sz w:val="48"/>
          <w:szCs w:val="48"/>
        </w:rPr>
        <w:t xml:space="preserve">Case Concerning Iron Fertilization </w:t>
      </w:r>
      <w:r w:rsidR="00DF3F04">
        <w:rPr>
          <w:rFonts w:eastAsia="微软雅黑"/>
          <w:b/>
          <w:color w:val="000008"/>
          <w:sz w:val="48"/>
          <w:szCs w:val="48"/>
        </w:rPr>
        <w:t>i</w:t>
      </w:r>
      <w:r>
        <w:rPr>
          <w:rFonts w:eastAsia="微软雅黑"/>
          <w:b/>
          <w:color w:val="000008"/>
          <w:sz w:val="48"/>
          <w:szCs w:val="48"/>
        </w:rPr>
        <w:t>n</w:t>
      </w:r>
    </w:p>
    <w:p w14:paraId="4CE8489F" w14:textId="0CD02179" w:rsidR="00D22281" w:rsidRDefault="00000000">
      <w:pPr>
        <w:widowControl/>
        <w:adjustRightInd w:val="0"/>
        <w:snapToGrid w:val="0"/>
        <w:jc w:val="center"/>
        <w:rPr>
          <w:rFonts w:eastAsia="微软雅黑"/>
          <w:b/>
          <w:color w:val="000008"/>
          <w:sz w:val="48"/>
          <w:szCs w:val="48"/>
        </w:rPr>
      </w:pPr>
      <w:r>
        <w:rPr>
          <w:rFonts w:eastAsia="微软雅黑"/>
          <w:b/>
          <w:color w:val="000008"/>
          <w:sz w:val="48"/>
          <w:szCs w:val="48"/>
        </w:rPr>
        <w:t>the Eleanor Sea</w:t>
      </w:r>
    </w:p>
    <w:p w14:paraId="0636E078" w14:textId="77777777" w:rsidR="00D22281" w:rsidRDefault="00D22281">
      <w:pPr>
        <w:widowControl/>
        <w:adjustRightInd w:val="0"/>
        <w:snapToGrid w:val="0"/>
        <w:spacing w:line="200" w:lineRule="exact"/>
        <w:jc w:val="left"/>
        <w:rPr>
          <w:rFonts w:eastAsia="等线"/>
          <w:sz w:val="24"/>
        </w:rPr>
      </w:pPr>
    </w:p>
    <w:p w14:paraId="024E13DE" w14:textId="77777777" w:rsidR="00D22281" w:rsidRDefault="00D22281">
      <w:pPr>
        <w:widowControl/>
        <w:adjustRightInd w:val="0"/>
        <w:snapToGrid w:val="0"/>
        <w:spacing w:line="200" w:lineRule="exact"/>
        <w:jc w:val="left"/>
        <w:rPr>
          <w:rFonts w:eastAsia="等线"/>
          <w:sz w:val="24"/>
        </w:rPr>
      </w:pPr>
    </w:p>
    <w:p w14:paraId="085CEEF0" w14:textId="77777777" w:rsidR="00D22281" w:rsidRDefault="00D22281">
      <w:pPr>
        <w:widowControl/>
        <w:adjustRightInd w:val="0"/>
        <w:snapToGrid w:val="0"/>
        <w:spacing w:line="200" w:lineRule="exact"/>
        <w:jc w:val="left"/>
        <w:rPr>
          <w:rFonts w:eastAsia="等线"/>
          <w:sz w:val="24"/>
        </w:rPr>
      </w:pPr>
    </w:p>
    <w:p w14:paraId="70472502" w14:textId="77777777" w:rsidR="00D22281" w:rsidRDefault="00D22281">
      <w:pPr>
        <w:widowControl/>
        <w:adjustRightInd w:val="0"/>
        <w:snapToGrid w:val="0"/>
        <w:spacing w:line="200" w:lineRule="exact"/>
        <w:jc w:val="left"/>
        <w:rPr>
          <w:rFonts w:eastAsiaTheme="minorEastAsia"/>
          <w:sz w:val="24"/>
        </w:rPr>
      </w:pPr>
    </w:p>
    <w:p w14:paraId="7463BAEB" w14:textId="77777777" w:rsidR="00D22281" w:rsidRPr="00B84F4A" w:rsidRDefault="00000000">
      <w:pPr>
        <w:widowControl/>
        <w:adjustRightInd w:val="0"/>
        <w:snapToGrid w:val="0"/>
        <w:spacing w:line="360" w:lineRule="auto"/>
        <w:ind w:left="731" w:hanging="731"/>
        <w:jc w:val="center"/>
        <w:rPr>
          <w:rFonts w:eastAsiaTheme="minorEastAsia"/>
          <w:bCs/>
          <w:color w:val="000008"/>
          <w:sz w:val="32"/>
          <w:szCs w:val="32"/>
        </w:rPr>
      </w:pPr>
      <w:r w:rsidRPr="00B84F4A">
        <w:rPr>
          <w:rFonts w:eastAsia="Times New Roman"/>
          <w:bCs/>
          <w:color w:val="000008"/>
          <w:sz w:val="32"/>
          <w:szCs w:val="32"/>
        </w:rPr>
        <w:t>(The Republic of Futuna v.</w:t>
      </w:r>
      <w:r w:rsidRPr="00B84F4A">
        <w:rPr>
          <w:rFonts w:eastAsia="Times New Roman"/>
          <w:b/>
          <w:color w:val="000008"/>
          <w:sz w:val="32"/>
          <w:szCs w:val="32"/>
        </w:rPr>
        <w:t xml:space="preserve"> </w:t>
      </w:r>
      <w:r w:rsidRPr="00B84F4A">
        <w:rPr>
          <w:rFonts w:eastAsia="Times New Roman"/>
          <w:bCs/>
          <w:color w:val="000008"/>
          <w:sz w:val="32"/>
          <w:szCs w:val="32"/>
        </w:rPr>
        <w:t>The Kingdom of Ellis)</w:t>
      </w:r>
    </w:p>
    <w:p w14:paraId="3106CE5F" w14:textId="77777777" w:rsidR="00D22281" w:rsidRDefault="00D22281">
      <w:pPr>
        <w:widowControl/>
        <w:adjustRightInd w:val="0"/>
        <w:snapToGrid w:val="0"/>
        <w:spacing w:line="200" w:lineRule="exact"/>
        <w:jc w:val="left"/>
        <w:rPr>
          <w:rFonts w:eastAsiaTheme="minorEastAsia"/>
          <w:sz w:val="24"/>
        </w:rPr>
      </w:pPr>
    </w:p>
    <w:p w14:paraId="6D27D5DF" w14:textId="77777777" w:rsidR="00D22281" w:rsidRDefault="00D22281">
      <w:pPr>
        <w:widowControl/>
        <w:adjustRightInd w:val="0"/>
        <w:snapToGrid w:val="0"/>
        <w:spacing w:line="200" w:lineRule="exact"/>
        <w:jc w:val="left"/>
        <w:rPr>
          <w:rFonts w:eastAsiaTheme="minorEastAsia"/>
          <w:sz w:val="24"/>
        </w:rPr>
      </w:pPr>
    </w:p>
    <w:p w14:paraId="2C44B12B" w14:textId="77777777" w:rsidR="00D22281" w:rsidRDefault="00D22281">
      <w:pPr>
        <w:widowControl/>
        <w:adjustRightInd w:val="0"/>
        <w:snapToGrid w:val="0"/>
        <w:spacing w:line="200" w:lineRule="exact"/>
        <w:jc w:val="left"/>
        <w:rPr>
          <w:rFonts w:eastAsiaTheme="minorEastAsia"/>
          <w:sz w:val="24"/>
        </w:rPr>
      </w:pPr>
    </w:p>
    <w:p w14:paraId="624D7A7D" w14:textId="77777777" w:rsidR="00D22281" w:rsidRDefault="00D22281">
      <w:pPr>
        <w:widowControl/>
        <w:adjustRightInd w:val="0"/>
        <w:snapToGrid w:val="0"/>
        <w:spacing w:line="200" w:lineRule="exact"/>
        <w:jc w:val="left"/>
        <w:rPr>
          <w:rFonts w:eastAsiaTheme="minorEastAsia"/>
          <w:sz w:val="24"/>
        </w:rPr>
      </w:pPr>
    </w:p>
    <w:p w14:paraId="5160EC45" w14:textId="77777777" w:rsidR="00D22281" w:rsidRDefault="00D22281">
      <w:pPr>
        <w:widowControl/>
        <w:adjustRightInd w:val="0"/>
        <w:snapToGrid w:val="0"/>
        <w:spacing w:line="200" w:lineRule="exact"/>
        <w:jc w:val="left"/>
        <w:rPr>
          <w:rFonts w:eastAsiaTheme="minorEastAsia"/>
          <w:sz w:val="24"/>
        </w:rPr>
      </w:pPr>
    </w:p>
    <w:p w14:paraId="0E54EB43" w14:textId="77777777" w:rsidR="00D22281" w:rsidRDefault="00D22281">
      <w:pPr>
        <w:widowControl/>
        <w:adjustRightInd w:val="0"/>
        <w:snapToGrid w:val="0"/>
        <w:spacing w:line="200" w:lineRule="exact"/>
        <w:jc w:val="left"/>
        <w:rPr>
          <w:rFonts w:eastAsiaTheme="minorEastAsia"/>
          <w:sz w:val="24"/>
        </w:rPr>
      </w:pPr>
    </w:p>
    <w:p w14:paraId="6AD214CC" w14:textId="77777777" w:rsidR="00D22281" w:rsidRDefault="00D22281">
      <w:pPr>
        <w:widowControl/>
        <w:adjustRightInd w:val="0"/>
        <w:snapToGrid w:val="0"/>
        <w:spacing w:line="200" w:lineRule="exact"/>
        <w:jc w:val="left"/>
        <w:rPr>
          <w:rFonts w:eastAsiaTheme="minorEastAsia"/>
          <w:sz w:val="24"/>
        </w:rPr>
      </w:pPr>
    </w:p>
    <w:p w14:paraId="1874BD70" w14:textId="77777777" w:rsidR="00D22281" w:rsidRDefault="00D22281">
      <w:pPr>
        <w:widowControl/>
        <w:adjustRightInd w:val="0"/>
        <w:snapToGrid w:val="0"/>
        <w:spacing w:line="200" w:lineRule="exact"/>
        <w:jc w:val="left"/>
        <w:rPr>
          <w:rFonts w:eastAsiaTheme="minorEastAsia"/>
          <w:sz w:val="24"/>
        </w:rPr>
      </w:pPr>
    </w:p>
    <w:p w14:paraId="519437BF" w14:textId="77777777" w:rsidR="00D22281" w:rsidRDefault="00D22281">
      <w:pPr>
        <w:widowControl/>
        <w:adjustRightInd w:val="0"/>
        <w:snapToGrid w:val="0"/>
        <w:spacing w:line="200" w:lineRule="exact"/>
        <w:jc w:val="left"/>
        <w:rPr>
          <w:rFonts w:eastAsiaTheme="minorEastAsia"/>
          <w:sz w:val="24"/>
        </w:rPr>
      </w:pPr>
    </w:p>
    <w:p w14:paraId="3E2B6DDB" w14:textId="77777777" w:rsidR="00D22281" w:rsidRDefault="00D22281">
      <w:pPr>
        <w:widowControl/>
        <w:adjustRightInd w:val="0"/>
        <w:snapToGrid w:val="0"/>
        <w:spacing w:line="200" w:lineRule="exact"/>
        <w:jc w:val="left"/>
        <w:rPr>
          <w:rFonts w:eastAsiaTheme="minorEastAsia"/>
          <w:sz w:val="24"/>
        </w:rPr>
      </w:pPr>
    </w:p>
    <w:p w14:paraId="12AEA7A9" w14:textId="6702BDE2" w:rsidR="00D22281" w:rsidRPr="00601CA4" w:rsidRDefault="00000000">
      <w:pPr>
        <w:widowControl/>
        <w:adjustRightInd w:val="0"/>
        <w:snapToGrid w:val="0"/>
        <w:spacing w:line="200" w:lineRule="exact"/>
        <w:jc w:val="left"/>
        <w:rPr>
          <w:rFonts w:eastAsiaTheme="minorEastAsia"/>
          <w:sz w:val="24"/>
        </w:rPr>
      </w:pPr>
      <w:r>
        <w:rPr>
          <w:rFonts w:eastAsia="等线"/>
          <w:noProof/>
          <w:sz w:val="24"/>
        </w:rPr>
        <mc:AlternateContent>
          <mc:Choice Requires="wps">
            <w:drawing>
              <wp:anchor distT="0" distB="0" distL="114300" distR="114300" simplePos="0" relativeHeight="251661312" behindDoc="1" locked="0" layoutInCell="0" allowOverlap="1" wp14:anchorId="7E74E621" wp14:editId="65AD8150">
                <wp:simplePos x="0" y="0"/>
                <wp:positionH relativeFrom="column">
                  <wp:posOffset>-192405</wp:posOffset>
                </wp:positionH>
                <wp:positionV relativeFrom="paragraph">
                  <wp:posOffset>289560</wp:posOffset>
                </wp:positionV>
                <wp:extent cx="5760720" cy="0"/>
                <wp:effectExtent l="13970" t="10795" r="6985" b="8255"/>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5.15pt;margin-top:22.8pt;height:0pt;width:453.6pt;z-index:-251655168;mso-width-relative:page;mso-height-relative:page;" filled="f" stroked="t" coordsize="21600,21600" o:allowincell="f" o:gfxdata="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CUibaX2AAAAAkBAAAPAAAAAAAAAAEAIAAAADgAAABkcnMvZG93bnJldi54&#10;bWxQSwECFAAUAAAACACHTuJAZtbrzOQBAACrAwAADgAAAAAAAAABACAAAAA9AQAAZHJzL2Uyb0Rv&#10;Yy54bWxQSwUGAAAAAAYABgBZAQAAkwUAAAAA&#10;">
                <v:fill on="f" focussize="0,0"/>
                <v:stroke weight="1pt" color="#000000" joinstyle="round"/>
                <v:imagedata o:title=""/>
                <o:lock v:ext="edit" aspectratio="f"/>
              </v:line>
            </w:pict>
          </mc:Fallback>
        </mc:AlternateContent>
      </w:r>
    </w:p>
    <w:p w14:paraId="5162BADC" w14:textId="77777777" w:rsidR="00D22281" w:rsidRDefault="00D22281">
      <w:pPr>
        <w:widowControl/>
        <w:adjustRightInd w:val="0"/>
        <w:snapToGrid w:val="0"/>
        <w:spacing w:line="200" w:lineRule="exact"/>
        <w:jc w:val="left"/>
        <w:rPr>
          <w:rFonts w:eastAsia="Times New Roman"/>
          <w:sz w:val="24"/>
        </w:rPr>
      </w:pPr>
    </w:p>
    <w:p w14:paraId="53A77A2A" w14:textId="77777777" w:rsidR="00D22281" w:rsidRDefault="00D22281">
      <w:pPr>
        <w:widowControl/>
        <w:adjustRightInd w:val="0"/>
        <w:snapToGrid w:val="0"/>
        <w:spacing w:line="200" w:lineRule="exact"/>
        <w:jc w:val="left"/>
        <w:rPr>
          <w:rFonts w:eastAsiaTheme="minorEastAsia"/>
          <w:sz w:val="24"/>
        </w:rPr>
      </w:pPr>
    </w:p>
    <w:p w14:paraId="5B067AD8" w14:textId="77777777" w:rsidR="00D22281" w:rsidRPr="00601CA4" w:rsidRDefault="00000000">
      <w:pPr>
        <w:widowControl/>
        <w:adjustRightInd w:val="0"/>
        <w:snapToGrid w:val="0"/>
        <w:spacing w:line="0" w:lineRule="atLeast"/>
        <w:jc w:val="center"/>
        <w:rPr>
          <w:rFonts w:eastAsia="Times New Roman"/>
          <w:b/>
          <w:color w:val="000008"/>
          <w:sz w:val="44"/>
          <w:szCs w:val="44"/>
        </w:rPr>
      </w:pPr>
      <w:r w:rsidRPr="00601CA4">
        <w:rPr>
          <w:rFonts w:eastAsia="Times New Roman"/>
          <w:b/>
          <w:color w:val="000008"/>
          <w:sz w:val="44"/>
          <w:szCs w:val="44"/>
        </w:rPr>
        <w:t>COUNTER-MEMORIAL OF</w:t>
      </w:r>
    </w:p>
    <w:p w14:paraId="22A3854A" w14:textId="77777777" w:rsidR="00D22281" w:rsidRPr="00601CA4" w:rsidRDefault="00000000">
      <w:pPr>
        <w:widowControl/>
        <w:adjustRightInd w:val="0"/>
        <w:snapToGrid w:val="0"/>
        <w:spacing w:line="0" w:lineRule="atLeast"/>
        <w:jc w:val="center"/>
        <w:rPr>
          <w:rFonts w:eastAsia="Times New Roman"/>
          <w:b/>
          <w:bCs/>
          <w:sz w:val="44"/>
          <w:szCs w:val="44"/>
        </w:rPr>
      </w:pPr>
      <w:r w:rsidRPr="00601CA4">
        <w:rPr>
          <w:rFonts w:eastAsia="Times New Roman"/>
          <w:b/>
          <w:color w:val="000008"/>
          <w:sz w:val="44"/>
          <w:szCs w:val="44"/>
        </w:rPr>
        <w:t>THE KINGDOM OF</w:t>
      </w:r>
      <w:r w:rsidRPr="00601CA4">
        <w:rPr>
          <w:rFonts w:eastAsia="等线"/>
          <w:sz w:val="44"/>
          <w:szCs w:val="44"/>
        </w:rPr>
        <w:t xml:space="preserve"> </w:t>
      </w:r>
      <w:r w:rsidRPr="00601CA4">
        <w:rPr>
          <w:rFonts w:eastAsia="等线"/>
          <w:b/>
          <w:bCs/>
          <w:sz w:val="44"/>
          <w:szCs w:val="44"/>
        </w:rPr>
        <w:t>ELLIS</w:t>
      </w:r>
    </w:p>
    <w:p w14:paraId="763D3308" w14:textId="77777777" w:rsidR="00D22281" w:rsidRPr="00601CA4" w:rsidRDefault="00000000">
      <w:pPr>
        <w:widowControl/>
        <w:adjustRightInd w:val="0"/>
        <w:snapToGrid w:val="0"/>
        <w:spacing w:line="0" w:lineRule="atLeast"/>
        <w:jc w:val="center"/>
        <w:rPr>
          <w:rFonts w:eastAsia="Times New Roman"/>
          <w:b/>
          <w:color w:val="000008"/>
          <w:sz w:val="44"/>
          <w:szCs w:val="44"/>
        </w:rPr>
      </w:pPr>
      <w:r w:rsidRPr="00601CA4">
        <w:rPr>
          <w:rFonts w:eastAsia="Times New Roman"/>
          <w:b/>
          <w:color w:val="000008"/>
          <w:sz w:val="44"/>
          <w:szCs w:val="44"/>
        </w:rPr>
        <w:t>15 August 2022</w:t>
      </w:r>
    </w:p>
    <w:bookmarkEnd w:id="0"/>
    <w:p w14:paraId="24DBC13B" w14:textId="77777777" w:rsidR="00D22281" w:rsidRDefault="00D22281">
      <w:pPr>
        <w:widowControl/>
        <w:adjustRightInd w:val="0"/>
        <w:snapToGrid w:val="0"/>
        <w:jc w:val="left"/>
        <w:rPr>
          <w:rFonts w:eastAsia="等线"/>
          <w:sz w:val="24"/>
        </w:rPr>
      </w:pPr>
    </w:p>
    <w:p w14:paraId="2821B7F9" w14:textId="77777777" w:rsidR="00D22281" w:rsidRDefault="00D22281">
      <w:pPr>
        <w:widowControl/>
        <w:adjustRightInd w:val="0"/>
        <w:snapToGrid w:val="0"/>
        <w:spacing w:line="480" w:lineRule="auto"/>
        <w:jc w:val="left"/>
        <w:rPr>
          <w:rFonts w:eastAsia="等线"/>
          <w:sz w:val="24"/>
        </w:rPr>
        <w:sectPr w:rsidR="00D22281">
          <w:footerReference w:type="default" r:id="rId11"/>
          <w:footerReference w:type="first" r:id="rId12"/>
          <w:pgSz w:w="11906" w:h="16838"/>
          <w:pgMar w:top="1440" w:right="1440" w:bottom="1440" w:left="1440" w:header="851" w:footer="992" w:gutter="0"/>
          <w:cols w:space="425"/>
          <w:docGrid w:type="lines" w:linePitch="312"/>
        </w:sectPr>
      </w:pPr>
    </w:p>
    <w:p w14:paraId="309B88F9" w14:textId="47A5AC57" w:rsidR="00D22281" w:rsidRPr="00B10B25" w:rsidRDefault="00166B67" w:rsidP="00C2332C">
      <w:pPr>
        <w:pStyle w:val="1"/>
        <w:spacing w:line="360" w:lineRule="auto"/>
        <w:jc w:val="center"/>
        <w:rPr>
          <w:u w:val="single"/>
        </w:rPr>
      </w:pPr>
      <w:bookmarkStart w:id="4" w:name="_Toc111402629"/>
      <w:bookmarkStart w:id="5" w:name="_Toc77716915"/>
      <w:r w:rsidRPr="00B10B25">
        <w:rPr>
          <w:u w:val="single"/>
        </w:rPr>
        <w:lastRenderedPageBreak/>
        <w:t xml:space="preserve">Table </w:t>
      </w:r>
      <w:r>
        <w:rPr>
          <w:u w:val="single"/>
        </w:rPr>
        <w:t>of</w:t>
      </w:r>
      <w:r w:rsidRPr="00B10B25">
        <w:rPr>
          <w:u w:val="single"/>
        </w:rPr>
        <w:t xml:space="preserve"> Contents</w:t>
      </w:r>
      <w:bookmarkEnd w:id="4"/>
    </w:p>
    <w:p w14:paraId="4B66530F" w14:textId="47F77B36" w:rsidR="003B0E6F" w:rsidRPr="003B0E6F" w:rsidRDefault="00000000">
      <w:pPr>
        <w:pStyle w:val="TOC1"/>
        <w:tabs>
          <w:tab w:val="right" w:leader="dot" w:pos="9010"/>
        </w:tabs>
        <w:rPr>
          <w:rFonts w:eastAsiaTheme="minorEastAsia"/>
          <w:b/>
          <w:bCs/>
          <w:smallCaps/>
          <w:noProof/>
          <w:kern w:val="2"/>
          <w:sz w:val="24"/>
          <w:szCs w:val="24"/>
        </w:rPr>
      </w:pPr>
      <w:r w:rsidRPr="003B0E6F">
        <w:rPr>
          <w:sz w:val="24"/>
          <w:szCs w:val="24"/>
        </w:rPr>
        <w:fldChar w:fldCharType="begin"/>
      </w:r>
      <w:r w:rsidRPr="003B0E6F">
        <w:rPr>
          <w:sz w:val="24"/>
          <w:szCs w:val="24"/>
        </w:rPr>
        <w:instrText xml:space="preserve"> TOC \o "1-5" \h \z \u </w:instrText>
      </w:r>
      <w:r w:rsidRPr="003B0E6F">
        <w:rPr>
          <w:sz w:val="24"/>
          <w:szCs w:val="24"/>
        </w:rPr>
        <w:fldChar w:fldCharType="separate"/>
      </w:r>
      <w:hyperlink w:anchor="_Toc111402629" w:history="1">
        <w:r w:rsidR="003B0E6F" w:rsidRPr="003B0E6F">
          <w:rPr>
            <w:rStyle w:val="ae"/>
            <w:b/>
            <w:bCs/>
            <w:smallCaps/>
            <w:noProof/>
            <w:sz w:val="24"/>
            <w:szCs w:val="24"/>
          </w:rPr>
          <w:t>Table of Contents</w:t>
        </w:r>
        <w:r w:rsidR="003B0E6F" w:rsidRPr="003B0E6F">
          <w:rPr>
            <w:b/>
            <w:bCs/>
            <w:smallCaps/>
            <w:noProof/>
            <w:webHidden/>
            <w:sz w:val="24"/>
            <w:szCs w:val="24"/>
          </w:rPr>
          <w:tab/>
        </w:r>
        <w:r w:rsidR="003B0E6F" w:rsidRPr="003B0E6F">
          <w:rPr>
            <w:b/>
            <w:bCs/>
            <w:smallCaps/>
            <w:noProof/>
            <w:webHidden/>
            <w:sz w:val="24"/>
            <w:szCs w:val="24"/>
          </w:rPr>
          <w:fldChar w:fldCharType="begin"/>
        </w:r>
        <w:r w:rsidR="003B0E6F" w:rsidRPr="003B0E6F">
          <w:rPr>
            <w:b/>
            <w:bCs/>
            <w:smallCaps/>
            <w:noProof/>
            <w:webHidden/>
            <w:sz w:val="24"/>
            <w:szCs w:val="24"/>
          </w:rPr>
          <w:instrText xml:space="preserve"> PAGEREF _Toc111402629 \h </w:instrText>
        </w:r>
        <w:r w:rsidR="003B0E6F" w:rsidRPr="003B0E6F">
          <w:rPr>
            <w:b/>
            <w:bCs/>
            <w:smallCaps/>
            <w:noProof/>
            <w:webHidden/>
            <w:sz w:val="24"/>
            <w:szCs w:val="24"/>
          </w:rPr>
        </w:r>
        <w:r w:rsidR="003B0E6F" w:rsidRPr="003B0E6F">
          <w:rPr>
            <w:b/>
            <w:bCs/>
            <w:smallCaps/>
            <w:noProof/>
            <w:webHidden/>
            <w:sz w:val="24"/>
            <w:szCs w:val="24"/>
          </w:rPr>
          <w:fldChar w:fldCharType="separate"/>
        </w:r>
        <w:r w:rsidR="00C2332C">
          <w:rPr>
            <w:b/>
            <w:bCs/>
            <w:smallCaps/>
            <w:noProof/>
            <w:webHidden/>
            <w:sz w:val="24"/>
            <w:szCs w:val="24"/>
          </w:rPr>
          <w:t>I</w:t>
        </w:r>
        <w:r w:rsidR="003B0E6F" w:rsidRPr="003B0E6F">
          <w:rPr>
            <w:b/>
            <w:bCs/>
            <w:smallCaps/>
            <w:noProof/>
            <w:webHidden/>
            <w:sz w:val="24"/>
            <w:szCs w:val="24"/>
          </w:rPr>
          <w:fldChar w:fldCharType="end"/>
        </w:r>
      </w:hyperlink>
    </w:p>
    <w:p w14:paraId="2F8D3281" w14:textId="6EC04701" w:rsidR="003B0E6F" w:rsidRPr="003B0E6F" w:rsidRDefault="00000000">
      <w:pPr>
        <w:pStyle w:val="TOC1"/>
        <w:tabs>
          <w:tab w:val="right" w:leader="dot" w:pos="9010"/>
        </w:tabs>
        <w:rPr>
          <w:rFonts w:eastAsiaTheme="minorEastAsia"/>
          <w:b/>
          <w:bCs/>
          <w:smallCaps/>
          <w:noProof/>
          <w:kern w:val="2"/>
          <w:sz w:val="24"/>
          <w:szCs w:val="24"/>
        </w:rPr>
      </w:pPr>
      <w:hyperlink w:anchor="_Toc111402630" w:history="1">
        <w:r w:rsidR="003B0E6F" w:rsidRPr="003B0E6F">
          <w:rPr>
            <w:rStyle w:val="ae"/>
            <w:b/>
            <w:bCs/>
            <w:smallCaps/>
            <w:noProof/>
            <w:sz w:val="24"/>
            <w:szCs w:val="24"/>
          </w:rPr>
          <w:t>Index of Authorities</w:t>
        </w:r>
        <w:r w:rsidR="003B0E6F" w:rsidRPr="003B0E6F">
          <w:rPr>
            <w:b/>
            <w:bCs/>
            <w:smallCaps/>
            <w:noProof/>
            <w:webHidden/>
            <w:sz w:val="24"/>
            <w:szCs w:val="24"/>
          </w:rPr>
          <w:tab/>
        </w:r>
        <w:r w:rsidR="003B0E6F" w:rsidRPr="003B0E6F">
          <w:rPr>
            <w:b/>
            <w:bCs/>
            <w:smallCaps/>
            <w:noProof/>
            <w:webHidden/>
            <w:sz w:val="24"/>
            <w:szCs w:val="24"/>
          </w:rPr>
          <w:fldChar w:fldCharType="begin"/>
        </w:r>
        <w:r w:rsidR="003B0E6F" w:rsidRPr="003B0E6F">
          <w:rPr>
            <w:b/>
            <w:bCs/>
            <w:smallCaps/>
            <w:noProof/>
            <w:webHidden/>
            <w:sz w:val="24"/>
            <w:szCs w:val="24"/>
          </w:rPr>
          <w:instrText xml:space="preserve"> PAGEREF _Toc111402630 \h </w:instrText>
        </w:r>
        <w:r w:rsidR="003B0E6F" w:rsidRPr="003B0E6F">
          <w:rPr>
            <w:b/>
            <w:bCs/>
            <w:smallCaps/>
            <w:noProof/>
            <w:webHidden/>
            <w:sz w:val="24"/>
            <w:szCs w:val="24"/>
          </w:rPr>
        </w:r>
        <w:r w:rsidR="003B0E6F" w:rsidRPr="003B0E6F">
          <w:rPr>
            <w:b/>
            <w:bCs/>
            <w:smallCaps/>
            <w:noProof/>
            <w:webHidden/>
            <w:sz w:val="24"/>
            <w:szCs w:val="24"/>
          </w:rPr>
          <w:fldChar w:fldCharType="separate"/>
        </w:r>
        <w:r w:rsidR="00C2332C">
          <w:rPr>
            <w:b/>
            <w:bCs/>
            <w:smallCaps/>
            <w:noProof/>
            <w:webHidden/>
            <w:sz w:val="24"/>
            <w:szCs w:val="24"/>
          </w:rPr>
          <w:t>V</w:t>
        </w:r>
        <w:r w:rsidR="003B0E6F" w:rsidRPr="003B0E6F">
          <w:rPr>
            <w:b/>
            <w:bCs/>
            <w:smallCaps/>
            <w:noProof/>
            <w:webHidden/>
            <w:sz w:val="24"/>
            <w:szCs w:val="24"/>
          </w:rPr>
          <w:fldChar w:fldCharType="end"/>
        </w:r>
      </w:hyperlink>
    </w:p>
    <w:p w14:paraId="56D74059" w14:textId="3C6170B2" w:rsidR="003B0E6F" w:rsidRPr="003B0E6F" w:rsidRDefault="00000000">
      <w:pPr>
        <w:pStyle w:val="TOC1"/>
        <w:tabs>
          <w:tab w:val="right" w:leader="dot" w:pos="9010"/>
        </w:tabs>
        <w:rPr>
          <w:rFonts w:eastAsiaTheme="minorEastAsia"/>
          <w:b/>
          <w:bCs/>
          <w:smallCaps/>
          <w:noProof/>
          <w:kern w:val="2"/>
          <w:sz w:val="24"/>
          <w:szCs w:val="24"/>
        </w:rPr>
      </w:pPr>
      <w:hyperlink w:anchor="_Toc111402631" w:history="1">
        <w:r w:rsidR="003B0E6F" w:rsidRPr="003B0E6F">
          <w:rPr>
            <w:rStyle w:val="ae"/>
            <w:b/>
            <w:bCs/>
            <w:smallCaps/>
            <w:noProof/>
            <w:sz w:val="24"/>
            <w:szCs w:val="24"/>
          </w:rPr>
          <w:t>Statement of Jurisdiction</w:t>
        </w:r>
        <w:r w:rsidR="003B0E6F" w:rsidRPr="003B0E6F">
          <w:rPr>
            <w:b/>
            <w:bCs/>
            <w:smallCaps/>
            <w:noProof/>
            <w:webHidden/>
            <w:sz w:val="24"/>
            <w:szCs w:val="24"/>
          </w:rPr>
          <w:tab/>
        </w:r>
        <w:r w:rsidR="003B0E6F" w:rsidRPr="003B0E6F">
          <w:rPr>
            <w:b/>
            <w:bCs/>
            <w:smallCaps/>
            <w:noProof/>
            <w:webHidden/>
            <w:sz w:val="24"/>
            <w:szCs w:val="24"/>
          </w:rPr>
          <w:fldChar w:fldCharType="begin"/>
        </w:r>
        <w:r w:rsidR="003B0E6F" w:rsidRPr="003B0E6F">
          <w:rPr>
            <w:b/>
            <w:bCs/>
            <w:smallCaps/>
            <w:noProof/>
            <w:webHidden/>
            <w:sz w:val="24"/>
            <w:szCs w:val="24"/>
          </w:rPr>
          <w:instrText xml:space="preserve"> PAGEREF _Toc111402631 \h </w:instrText>
        </w:r>
        <w:r w:rsidR="003B0E6F" w:rsidRPr="003B0E6F">
          <w:rPr>
            <w:b/>
            <w:bCs/>
            <w:smallCaps/>
            <w:noProof/>
            <w:webHidden/>
            <w:sz w:val="24"/>
            <w:szCs w:val="24"/>
          </w:rPr>
        </w:r>
        <w:r w:rsidR="003B0E6F" w:rsidRPr="003B0E6F">
          <w:rPr>
            <w:b/>
            <w:bCs/>
            <w:smallCaps/>
            <w:noProof/>
            <w:webHidden/>
            <w:sz w:val="24"/>
            <w:szCs w:val="24"/>
          </w:rPr>
          <w:fldChar w:fldCharType="separate"/>
        </w:r>
        <w:r w:rsidR="00C2332C">
          <w:rPr>
            <w:b/>
            <w:bCs/>
            <w:smallCaps/>
            <w:noProof/>
            <w:webHidden/>
            <w:sz w:val="24"/>
            <w:szCs w:val="24"/>
          </w:rPr>
          <w:t>XI</w:t>
        </w:r>
        <w:r w:rsidR="003B0E6F" w:rsidRPr="003B0E6F">
          <w:rPr>
            <w:b/>
            <w:bCs/>
            <w:smallCaps/>
            <w:noProof/>
            <w:webHidden/>
            <w:sz w:val="24"/>
            <w:szCs w:val="24"/>
          </w:rPr>
          <w:fldChar w:fldCharType="end"/>
        </w:r>
      </w:hyperlink>
    </w:p>
    <w:p w14:paraId="1ACC8D19" w14:textId="745CDD50" w:rsidR="003B0E6F" w:rsidRPr="003B0E6F" w:rsidRDefault="00000000">
      <w:pPr>
        <w:pStyle w:val="TOC1"/>
        <w:tabs>
          <w:tab w:val="right" w:leader="dot" w:pos="9010"/>
        </w:tabs>
        <w:rPr>
          <w:rFonts w:eastAsiaTheme="minorEastAsia"/>
          <w:b/>
          <w:bCs/>
          <w:smallCaps/>
          <w:noProof/>
          <w:kern w:val="2"/>
          <w:sz w:val="24"/>
          <w:szCs w:val="24"/>
        </w:rPr>
      </w:pPr>
      <w:hyperlink w:anchor="_Toc111402632" w:history="1">
        <w:r w:rsidR="003B0E6F" w:rsidRPr="003B0E6F">
          <w:rPr>
            <w:rStyle w:val="ae"/>
            <w:b/>
            <w:bCs/>
            <w:smallCaps/>
            <w:noProof/>
            <w:sz w:val="24"/>
            <w:szCs w:val="24"/>
            <w:lang w:eastAsia="zh-Hans"/>
          </w:rPr>
          <w:t>Questions Presented</w:t>
        </w:r>
        <w:r w:rsidR="003B0E6F" w:rsidRPr="003B0E6F">
          <w:rPr>
            <w:b/>
            <w:bCs/>
            <w:smallCaps/>
            <w:noProof/>
            <w:webHidden/>
            <w:sz w:val="24"/>
            <w:szCs w:val="24"/>
          </w:rPr>
          <w:tab/>
        </w:r>
        <w:r w:rsidR="003B0E6F" w:rsidRPr="003B0E6F">
          <w:rPr>
            <w:b/>
            <w:bCs/>
            <w:smallCaps/>
            <w:noProof/>
            <w:webHidden/>
            <w:sz w:val="24"/>
            <w:szCs w:val="24"/>
          </w:rPr>
          <w:fldChar w:fldCharType="begin"/>
        </w:r>
        <w:r w:rsidR="003B0E6F" w:rsidRPr="003B0E6F">
          <w:rPr>
            <w:b/>
            <w:bCs/>
            <w:smallCaps/>
            <w:noProof/>
            <w:webHidden/>
            <w:sz w:val="24"/>
            <w:szCs w:val="24"/>
          </w:rPr>
          <w:instrText xml:space="preserve"> PAGEREF _Toc111402632 \h </w:instrText>
        </w:r>
        <w:r w:rsidR="003B0E6F" w:rsidRPr="003B0E6F">
          <w:rPr>
            <w:b/>
            <w:bCs/>
            <w:smallCaps/>
            <w:noProof/>
            <w:webHidden/>
            <w:sz w:val="24"/>
            <w:szCs w:val="24"/>
          </w:rPr>
        </w:r>
        <w:r w:rsidR="003B0E6F" w:rsidRPr="003B0E6F">
          <w:rPr>
            <w:b/>
            <w:bCs/>
            <w:smallCaps/>
            <w:noProof/>
            <w:webHidden/>
            <w:sz w:val="24"/>
            <w:szCs w:val="24"/>
          </w:rPr>
          <w:fldChar w:fldCharType="separate"/>
        </w:r>
        <w:r w:rsidR="00C2332C">
          <w:rPr>
            <w:b/>
            <w:bCs/>
            <w:smallCaps/>
            <w:noProof/>
            <w:webHidden/>
            <w:sz w:val="24"/>
            <w:szCs w:val="24"/>
          </w:rPr>
          <w:t>XII</w:t>
        </w:r>
        <w:r w:rsidR="003B0E6F" w:rsidRPr="003B0E6F">
          <w:rPr>
            <w:b/>
            <w:bCs/>
            <w:smallCaps/>
            <w:noProof/>
            <w:webHidden/>
            <w:sz w:val="24"/>
            <w:szCs w:val="24"/>
          </w:rPr>
          <w:fldChar w:fldCharType="end"/>
        </w:r>
      </w:hyperlink>
    </w:p>
    <w:p w14:paraId="344DA7BD" w14:textId="1DD66121" w:rsidR="003B0E6F" w:rsidRPr="003B0E6F" w:rsidRDefault="00000000">
      <w:pPr>
        <w:pStyle w:val="TOC1"/>
        <w:tabs>
          <w:tab w:val="right" w:leader="dot" w:pos="9010"/>
        </w:tabs>
        <w:rPr>
          <w:rFonts w:eastAsiaTheme="minorEastAsia"/>
          <w:b/>
          <w:bCs/>
          <w:smallCaps/>
          <w:noProof/>
          <w:kern w:val="2"/>
          <w:sz w:val="24"/>
          <w:szCs w:val="24"/>
        </w:rPr>
      </w:pPr>
      <w:hyperlink w:anchor="_Toc111402633" w:history="1">
        <w:r w:rsidR="003B0E6F" w:rsidRPr="003B0E6F">
          <w:rPr>
            <w:rStyle w:val="ae"/>
            <w:b/>
            <w:bCs/>
            <w:smallCaps/>
            <w:noProof/>
            <w:sz w:val="24"/>
            <w:szCs w:val="24"/>
            <w:lang w:eastAsia="zh-Hans"/>
          </w:rPr>
          <w:t>Statement of Facts</w:t>
        </w:r>
        <w:r w:rsidR="003B0E6F" w:rsidRPr="003B0E6F">
          <w:rPr>
            <w:b/>
            <w:bCs/>
            <w:smallCaps/>
            <w:noProof/>
            <w:webHidden/>
            <w:sz w:val="24"/>
            <w:szCs w:val="24"/>
          </w:rPr>
          <w:tab/>
        </w:r>
        <w:r w:rsidR="003B0E6F" w:rsidRPr="003B0E6F">
          <w:rPr>
            <w:b/>
            <w:bCs/>
            <w:smallCaps/>
            <w:noProof/>
            <w:webHidden/>
            <w:sz w:val="24"/>
            <w:szCs w:val="24"/>
          </w:rPr>
          <w:fldChar w:fldCharType="begin"/>
        </w:r>
        <w:r w:rsidR="003B0E6F" w:rsidRPr="003B0E6F">
          <w:rPr>
            <w:b/>
            <w:bCs/>
            <w:smallCaps/>
            <w:noProof/>
            <w:webHidden/>
            <w:sz w:val="24"/>
            <w:szCs w:val="24"/>
          </w:rPr>
          <w:instrText xml:space="preserve"> PAGEREF _Toc111402633 \h </w:instrText>
        </w:r>
        <w:r w:rsidR="003B0E6F" w:rsidRPr="003B0E6F">
          <w:rPr>
            <w:b/>
            <w:bCs/>
            <w:smallCaps/>
            <w:noProof/>
            <w:webHidden/>
            <w:sz w:val="24"/>
            <w:szCs w:val="24"/>
          </w:rPr>
        </w:r>
        <w:r w:rsidR="003B0E6F" w:rsidRPr="003B0E6F">
          <w:rPr>
            <w:b/>
            <w:bCs/>
            <w:smallCaps/>
            <w:noProof/>
            <w:webHidden/>
            <w:sz w:val="24"/>
            <w:szCs w:val="24"/>
          </w:rPr>
          <w:fldChar w:fldCharType="separate"/>
        </w:r>
        <w:r w:rsidR="00C2332C">
          <w:rPr>
            <w:b/>
            <w:bCs/>
            <w:smallCaps/>
            <w:noProof/>
            <w:webHidden/>
            <w:sz w:val="24"/>
            <w:szCs w:val="24"/>
          </w:rPr>
          <w:t>XIII</w:t>
        </w:r>
        <w:r w:rsidR="003B0E6F" w:rsidRPr="003B0E6F">
          <w:rPr>
            <w:b/>
            <w:bCs/>
            <w:smallCaps/>
            <w:noProof/>
            <w:webHidden/>
            <w:sz w:val="24"/>
            <w:szCs w:val="24"/>
          </w:rPr>
          <w:fldChar w:fldCharType="end"/>
        </w:r>
      </w:hyperlink>
    </w:p>
    <w:p w14:paraId="2228C538" w14:textId="6DD16F12" w:rsidR="003B0E6F" w:rsidRPr="003B0E6F" w:rsidRDefault="00000000">
      <w:pPr>
        <w:pStyle w:val="TOC1"/>
        <w:tabs>
          <w:tab w:val="right" w:leader="dot" w:pos="9010"/>
        </w:tabs>
        <w:rPr>
          <w:rFonts w:eastAsiaTheme="minorEastAsia"/>
          <w:b/>
          <w:bCs/>
          <w:smallCaps/>
          <w:noProof/>
          <w:kern w:val="2"/>
          <w:sz w:val="24"/>
          <w:szCs w:val="24"/>
        </w:rPr>
      </w:pPr>
      <w:hyperlink w:anchor="_Toc111402634" w:history="1">
        <w:r w:rsidR="003B0E6F" w:rsidRPr="003B0E6F">
          <w:rPr>
            <w:rStyle w:val="ae"/>
            <w:b/>
            <w:bCs/>
            <w:smallCaps/>
            <w:noProof/>
            <w:sz w:val="24"/>
            <w:szCs w:val="24"/>
            <w:lang w:eastAsia="zh-Hans"/>
          </w:rPr>
          <w:t>Summary of Pleadings</w:t>
        </w:r>
        <w:r w:rsidR="003B0E6F" w:rsidRPr="003B0E6F">
          <w:rPr>
            <w:b/>
            <w:bCs/>
            <w:smallCaps/>
            <w:noProof/>
            <w:webHidden/>
            <w:sz w:val="24"/>
            <w:szCs w:val="24"/>
          </w:rPr>
          <w:tab/>
        </w:r>
        <w:r w:rsidR="003B0E6F" w:rsidRPr="003B0E6F">
          <w:rPr>
            <w:b/>
            <w:bCs/>
            <w:smallCaps/>
            <w:noProof/>
            <w:webHidden/>
            <w:sz w:val="24"/>
            <w:szCs w:val="24"/>
          </w:rPr>
          <w:fldChar w:fldCharType="begin"/>
        </w:r>
        <w:r w:rsidR="003B0E6F" w:rsidRPr="003B0E6F">
          <w:rPr>
            <w:b/>
            <w:bCs/>
            <w:smallCaps/>
            <w:noProof/>
            <w:webHidden/>
            <w:sz w:val="24"/>
            <w:szCs w:val="24"/>
          </w:rPr>
          <w:instrText xml:space="preserve"> PAGEREF _Toc111402634 \h </w:instrText>
        </w:r>
        <w:r w:rsidR="003B0E6F" w:rsidRPr="003B0E6F">
          <w:rPr>
            <w:b/>
            <w:bCs/>
            <w:smallCaps/>
            <w:noProof/>
            <w:webHidden/>
            <w:sz w:val="24"/>
            <w:szCs w:val="24"/>
          </w:rPr>
        </w:r>
        <w:r w:rsidR="003B0E6F" w:rsidRPr="003B0E6F">
          <w:rPr>
            <w:b/>
            <w:bCs/>
            <w:smallCaps/>
            <w:noProof/>
            <w:webHidden/>
            <w:sz w:val="24"/>
            <w:szCs w:val="24"/>
          </w:rPr>
          <w:fldChar w:fldCharType="separate"/>
        </w:r>
        <w:r w:rsidR="00C2332C">
          <w:rPr>
            <w:b/>
            <w:bCs/>
            <w:smallCaps/>
            <w:noProof/>
            <w:webHidden/>
            <w:sz w:val="24"/>
            <w:szCs w:val="24"/>
          </w:rPr>
          <w:t>XVII</w:t>
        </w:r>
        <w:r w:rsidR="003B0E6F" w:rsidRPr="003B0E6F">
          <w:rPr>
            <w:b/>
            <w:bCs/>
            <w:smallCaps/>
            <w:noProof/>
            <w:webHidden/>
            <w:sz w:val="24"/>
            <w:szCs w:val="24"/>
          </w:rPr>
          <w:fldChar w:fldCharType="end"/>
        </w:r>
      </w:hyperlink>
    </w:p>
    <w:p w14:paraId="1122BABB" w14:textId="20D72EBF" w:rsidR="003B0E6F" w:rsidRPr="003B0E6F" w:rsidRDefault="00000000">
      <w:pPr>
        <w:pStyle w:val="TOC1"/>
        <w:tabs>
          <w:tab w:val="right" w:leader="dot" w:pos="9010"/>
        </w:tabs>
        <w:rPr>
          <w:rFonts w:eastAsiaTheme="minorEastAsia"/>
          <w:b/>
          <w:bCs/>
          <w:smallCaps/>
          <w:noProof/>
          <w:kern w:val="2"/>
          <w:sz w:val="24"/>
          <w:szCs w:val="24"/>
        </w:rPr>
      </w:pPr>
      <w:hyperlink w:anchor="_Toc111402635" w:history="1">
        <w:r w:rsidR="003B0E6F" w:rsidRPr="003B0E6F">
          <w:rPr>
            <w:rStyle w:val="ae"/>
            <w:b/>
            <w:bCs/>
            <w:smallCaps/>
            <w:noProof/>
            <w:sz w:val="24"/>
            <w:szCs w:val="24"/>
          </w:rPr>
          <w:t>Pleadings</w:t>
        </w:r>
        <w:r w:rsidR="003B0E6F" w:rsidRPr="003B0E6F">
          <w:rPr>
            <w:b/>
            <w:bCs/>
            <w:smallCaps/>
            <w:noProof/>
            <w:webHidden/>
            <w:sz w:val="24"/>
            <w:szCs w:val="24"/>
          </w:rPr>
          <w:tab/>
        </w:r>
        <w:r w:rsidR="003B0E6F" w:rsidRPr="003B0E6F">
          <w:rPr>
            <w:b/>
            <w:bCs/>
            <w:smallCaps/>
            <w:noProof/>
            <w:webHidden/>
            <w:sz w:val="24"/>
            <w:szCs w:val="24"/>
          </w:rPr>
          <w:fldChar w:fldCharType="begin"/>
        </w:r>
        <w:r w:rsidR="003B0E6F" w:rsidRPr="003B0E6F">
          <w:rPr>
            <w:b/>
            <w:bCs/>
            <w:smallCaps/>
            <w:noProof/>
            <w:webHidden/>
            <w:sz w:val="24"/>
            <w:szCs w:val="24"/>
          </w:rPr>
          <w:instrText xml:space="preserve"> PAGEREF _Toc111402635 \h </w:instrText>
        </w:r>
        <w:r w:rsidR="003B0E6F" w:rsidRPr="003B0E6F">
          <w:rPr>
            <w:b/>
            <w:bCs/>
            <w:smallCaps/>
            <w:noProof/>
            <w:webHidden/>
            <w:sz w:val="24"/>
            <w:szCs w:val="24"/>
          </w:rPr>
        </w:r>
        <w:r w:rsidR="003B0E6F" w:rsidRPr="003B0E6F">
          <w:rPr>
            <w:b/>
            <w:bCs/>
            <w:smallCaps/>
            <w:noProof/>
            <w:webHidden/>
            <w:sz w:val="24"/>
            <w:szCs w:val="24"/>
          </w:rPr>
          <w:fldChar w:fldCharType="separate"/>
        </w:r>
        <w:r w:rsidR="00C2332C">
          <w:rPr>
            <w:b/>
            <w:bCs/>
            <w:smallCaps/>
            <w:noProof/>
            <w:webHidden/>
            <w:sz w:val="24"/>
            <w:szCs w:val="24"/>
          </w:rPr>
          <w:t>1</w:t>
        </w:r>
        <w:r w:rsidR="003B0E6F" w:rsidRPr="003B0E6F">
          <w:rPr>
            <w:b/>
            <w:bCs/>
            <w:smallCaps/>
            <w:noProof/>
            <w:webHidden/>
            <w:sz w:val="24"/>
            <w:szCs w:val="24"/>
          </w:rPr>
          <w:fldChar w:fldCharType="end"/>
        </w:r>
      </w:hyperlink>
    </w:p>
    <w:p w14:paraId="7C62530C" w14:textId="12EEEEDE" w:rsidR="003B0E6F" w:rsidRPr="003B0E6F" w:rsidRDefault="00000000" w:rsidP="003B0E6F">
      <w:pPr>
        <w:pStyle w:val="TOC1"/>
        <w:tabs>
          <w:tab w:val="left" w:pos="420"/>
          <w:tab w:val="right" w:leader="dot" w:pos="9010"/>
        </w:tabs>
        <w:ind w:left="340" w:hangingChars="170" w:hanging="340"/>
        <w:rPr>
          <w:rFonts w:eastAsiaTheme="minorEastAsia"/>
          <w:b/>
          <w:bCs/>
          <w:smallCaps/>
          <w:noProof/>
          <w:kern w:val="2"/>
          <w:sz w:val="24"/>
          <w:szCs w:val="24"/>
        </w:rPr>
      </w:pPr>
      <w:hyperlink w:anchor="_Toc111402636" w:history="1">
        <w:r w:rsidR="003B0E6F" w:rsidRPr="003B0E6F">
          <w:rPr>
            <w:rStyle w:val="ae"/>
            <w:b/>
            <w:bCs/>
            <w:smallCaps/>
            <w:noProof/>
            <w:sz w:val="24"/>
            <w:szCs w:val="24"/>
          </w:rPr>
          <w:t>I.</w:t>
        </w:r>
        <w:r w:rsidR="003B0E6F" w:rsidRPr="003B0E6F">
          <w:rPr>
            <w:rFonts w:eastAsiaTheme="minorEastAsia"/>
            <w:b/>
            <w:bCs/>
            <w:smallCaps/>
            <w:noProof/>
            <w:kern w:val="2"/>
            <w:sz w:val="24"/>
            <w:szCs w:val="24"/>
          </w:rPr>
          <w:tab/>
        </w:r>
        <w:r w:rsidR="003B0E6F" w:rsidRPr="003B0E6F">
          <w:rPr>
            <w:rStyle w:val="ae"/>
            <w:b/>
            <w:bCs/>
            <w:smallCaps/>
            <w:noProof/>
            <w:sz w:val="24"/>
            <w:szCs w:val="24"/>
          </w:rPr>
          <w:t>The International Tribunal for the Law of the Sea Has No Jurisdiction Over the Case</w:t>
        </w:r>
        <w:r w:rsidR="003B0E6F" w:rsidRPr="003B0E6F">
          <w:rPr>
            <w:b/>
            <w:bCs/>
            <w:smallCaps/>
            <w:noProof/>
            <w:webHidden/>
            <w:sz w:val="24"/>
            <w:szCs w:val="24"/>
          </w:rPr>
          <w:tab/>
        </w:r>
        <w:r w:rsidR="003B0E6F" w:rsidRPr="003B0E6F">
          <w:rPr>
            <w:b/>
            <w:bCs/>
            <w:smallCaps/>
            <w:noProof/>
            <w:webHidden/>
            <w:sz w:val="24"/>
            <w:szCs w:val="24"/>
          </w:rPr>
          <w:fldChar w:fldCharType="begin"/>
        </w:r>
        <w:r w:rsidR="003B0E6F" w:rsidRPr="003B0E6F">
          <w:rPr>
            <w:b/>
            <w:bCs/>
            <w:smallCaps/>
            <w:noProof/>
            <w:webHidden/>
            <w:sz w:val="24"/>
            <w:szCs w:val="24"/>
          </w:rPr>
          <w:instrText xml:space="preserve"> PAGEREF _Toc111402636 \h </w:instrText>
        </w:r>
        <w:r w:rsidR="003B0E6F" w:rsidRPr="003B0E6F">
          <w:rPr>
            <w:b/>
            <w:bCs/>
            <w:smallCaps/>
            <w:noProof/>
            <w:webHidden/>
            <w:sz w:val="24"/>
            <w:szCs w:val="24"/>
          </w:rPr>
        </w:r>
        <w:r w:rsidR="003B0E6F" w:rsidRPr="003B0E6F">
          <w:rPr>
            <w:b/>
            <w:bCs/>
            <w:smallCaps/>
            <w:noProof/>
            <w:webHidden/>
            <w:sz w:val="24"/>
            <w:szCs w:val="24"/>
          </w:rPr>
          <w:fldChar w:fldCharType="separate"/>
        </w:r>
        <w:r w:rsidR="00C2332C">
          <w:rPr>
            <w:b/>
            <w:bCs/>
            <w:smallCaps/>
            <w:noProof/>
            <w:webHidden/>
            <w:sz w:val="24"/>
            <w:szCs w:val="24"/>
          </w:rPr>
          <w:t>1</w:t>
        </w:r>
        <w:r w:rsidR="003B0E6F" w:rsidRPr="003B0E6F">
          <w:rPr>
            <w:b/>
            <w:bCs/>
            <w:smallCaps/>
            <w:noProof/>
            <w:webHidden/>
            <w:sz w:val="24"/>
            <w:szCs w:val="24"/>
          </w:rPr>
          <w:fldChar w:fldCharType="end"/>
        </w:r>
      </w:hyperlink>
    </w:p>
    <w:p w14:paraId="6318FFA0" w14:textId="4A39D861" w:rsidR="003B0E6F" w:rsidRPr="009D39C9"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37" w:history="1">
        <w:r w:rsidR="003B0E6F" w:rsidRPr="009D39C9">
          <w:rPr>
            <w:rStyle w:val="ae"/>
            <w:b/>
            <w:bCs/>
            <w:noProof/>
            <w:sz w:val="24"/>
            <w:szCs w:val="24"/>
          </w:rPr>
          <w:t>A.</w:t>
        </w:r>
        <w:r w:rsidR="003B0E6F" w:rsidRPr="009D39C9">
          <w:rPr>
            <w:rFonts w:eastAsiaTheme="minorEastAsia"/>
            <w:b/>
            <w:bCs/>
            <w:noProof/>
            <w:kern w:val="2"/>
            <w:sz w:val="24"/>
            <w:szCs w:val="24"/>
          </w:rPr>
          <w:tab/>
        </w:r>
        <w:r w:rsidR="003B0E6F" w:rsidRPr="009D39C9">
          <w:rPr>
            <w:rStyle w:val="ae"/>
            <w:b/>
            <w:bCs/>
            <w:noProof/>
            <w:sz w:val="24"/>
            <w:szCs w:val="24"/>
          </w:rPr>
          <w:t>The Tribunal lacks jurisdiction over all disputes because Futuna did not complete its preconditional obligations before submissions</w:t>
        </w:r>
        <w:r w:rsidR="003B0E6F" w:rsidRPr="009D39C9">
          <w:rPr>
            <w:b/>
            <w:bCs/>
            <w:noProof/>
            <w:webHidden/>
            <w:sz w:val="24"/>
            <w:szCs w:val="24"/>
          </w:rPr>
          <w:tab/>
        </w:r>
        <w:r w:rsidR="003B0E6F" w:rsidRPr="009D39C9">
          <w:rPr>
            <w:b/>
            <w:bCs/>
            <w:noProof/>
            <w:webHidden/>
            <w:sz w:val="24"/>
            <w:szCs w:val="24"/>
          </w:rPr>
          <w:fldChar w:fldCharType="begin"/>
        </w:r>
        <w:r w:rsidR="003B0E6F" w:rsidRPr="009D39C9">
          <w:rPr>
            <w:b/>
            <w:bCs/>
            <w:noProof/>
            <w:webHidden/>
            <w:sz w:val="24"/>
            <w:szCs w:val="24"/>
          </w:rPr>
          <w:instrText xml:space="preserve"> PAGEREF _Toc111402637 \h </w:instrText>
        </w:r>
        <w:r w:rsidR="003B0E6F" w:rsidRPr="009D39C9">
          <w:rPr>
            <w:b/>
            <w:bCs/>
            <w:noProof/>
            <w:webHidden/>
            <w:sz w:val="24"/>
            <w:szCs w:val="24"/>
          </w:rPr>
        </w:r>
        <w:r w:rsidR="003B0E6F" w:rsidRPr="009D39C9">
          <w:rPr>
            <w:b/>
            <w:bCs/>
            <w:noProof/>
            <w:webHidden/>
            <w:sz w:val="24"/>
            <w:szCs w:val="24"/>
          </w:rPr>
          <w:fldChar w:fldCharType="separate"/>
        </w:r>
        <w:r w:rsidR="00C2332C">
          <w:rPr>
            <w:b/>
            <w:bCs/>
            <w:noProof/>
            <w:webHidden/>
            <w:sz w:val="24"/>
            <w:szCs w:val="24"/>
          </w:rPr>
          <w:t>1</w:t>
        </w:r>
        <w:r w:rsidR="003B0E6F" w:rsidRPr="009D39C9">
          <w:rPr>
            <w:b/>
            <w:bCs/>
            <w:noProof/>
            <w:webHidden/>
            <w:sz w:val="24"/>
            <w:szCs w:val="24"/>
          </w:rPr>
          <w:fldChar w:fldCharType="end"/>
        </w:r>
      </w:hyperlink>
    </w:p>
    <w:p w14:paraId="5113782A" w14:textId="28C323D9"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38" w:history="1">
        <w:r w:rsidR="003B0E6F" w:rsidRPr="003B0E6F">
          <w:rPr>
            <w:rStyle w:val="ae"/>
            <w:noProof/>
            <w:sz w:val="24"/>
            <w:szCs w:val="24"/>
          </w:rPr>
          <w:t>1.</w:t>
        </w:r>
        <w:r w:rsidR="003B0E6F" w:rsidRPr="003B0E6F">
          <w:rPr>
            <w:rFonts w:eastAsiaTheme="minorEastAsia"/>
            <w:noProof/>
            <w:kern w:val="2"/>
            <w:sz w:val="24"/>
            <w:szCs w:val="24"/>
          </w:rPr>
          <w:tab/>
        </w:r>
        <w:r w:rsidR="003B0E6F" w:rsidRPr="003B0E6F">
          <w:rPr>
            <w:rStyle w:val="ae"/>
            <w:noProof/>
            <w:sz w:val="24"/>
            <w:szCs w:val="24"/>
          </w:rPr>
          <w:t>Futuna did not proceed exchange of views after disputes arose</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_Toc111402638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1</w:t>
        </w:r>
        <w:r w:rsidR="003B0E6F" w:rsidRPr="003B0E6F">
          <w:rPr>
            <w:noProof/>
            <w:webHidden/>
            <w:sz w:val="24"/>
            <w:szCs w:val="24"/>
          </w:rPr>
          <w:fldChar w:fldCharType="end"/>
        </w:r>
      </w:hyperlink>
    </w:p>
    <w:p w14:paraId="72F5B155" w14:textId="20C4B932"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39" w:history="1">
        <w:r w:rsidR="003B0E6F" w:rsidRPr="003B0E6F">
          <w:rPr>
            <w:rStyle w:val="ae"/>
            <w:noProof/>
            <w:sz w:val="24"/>
            <w:szCs w:val="24"/>
          </w:rPr>
          <w:t>2.</w:t>
        </w:r>
        <w:r w:rsidR="003B0E6F" w:rsidRPr="003B0E6F">
          <w:rPr>
            <w:rFonts w:eastAsiaTheme="minorEastAsia"/>
            <w:noProof/>
            <w:kern w:val="2"/>
            <w:sz w:val="24"/>
            <w:szCs w:val="24"/>
          </w:rPr>
          <w:tab/>
        </w:r>
        <w:r w:rsidR="003B0E6F" w:rsidRPr="003B0E6F">
          <w:rPr>
            <w:rStyle w:val="ae"/>
            <w:noProof/>
            <w:sz w:val="24"/>
            <w:szCs w:val="24"/>
          </w:rPr>
          <w:t>Futuna’s expression did not involve means of dispute settlement</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_Toc111402639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2</w:t>
        </w:r>
        <w:r w:rsidR="003B0E6F" w:rsidRPr="003B0E6F">
          <w:rPr>
            <w:noProof/>
            <w:webHidden/>
            <w:sz w:val="24"/>
            <w:szCs w:val="24"/>
          </w:rPr>
          <w:fldChar w:fldCharType="end"/>
        </w:r>
      </w:hyperlink>
    </w:p>
    <w:p w14:paraId="56A0EE0F" w14:textId="4A9B5002"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40" w:history="1">
        <w:r w:rsidR="003B0E6F" w:rsidRPr="003B0E6F">
          <w:rPr>
            <w:rStyle w:val="ae"/>
            <w:b/>
            <w:bCs/>
            <w:noProof/>
            <w:sz w:val="24"/>
            <w:szCs w:val="24"/>
          </w:rPr>
          <w:t>B.</w:t>
        </w:r>
        <w:r w:rsidR="003B0E6F" w:rsidRPr="003B0E6F">
          <w:rPr>
            <w:rFonts w:eastAsiaTheme="minorEastAsia"/>
            <w:b/>
            <w:bCs/>
            <w:noProof/>
            <w:kern w:val="2"/>
            <w:sz w:val="24"/>
            <w:szCs w:val="24"/>
          </w:rPr>
          <w:tab/>
        </w:r>
        <w:r w:rsidR="003B0E6F" w:rsidRPr="003B0E6F">
          <w:rPr>
            <w:rStyle w:val="ae"/>
            <w:b/>
            <w:bCs/>
            <w:noProof/>
            <w:sz w:val="24"/>
            <w:szCs w:val="24"/>
          </w:rPr>
          <w:t>The Tribunal lacks jurisdiction over the dispute on iron fertilization between Ellis and Futuna</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_Toc111402640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2</w:t>
        </w:r>
        <w:r w:rsidR="003B0E6F" w:rsidRPr="003B0E6F">
          <w:rPr>
            <w:b/>
            <w:bCs/>
            <w:noProof/>
            <w:webHidden/>
            <w:sz w:val="24"/>
            <w:szCs w:val="24"/>
          </w:rPr>
          <w:fldChar w:fldCharType="end"/>
        </w:r>
      </w:hyperlink>
    </w:p>
    <w:p w14:paraId="76D989BE" w14:textId="6FC13E7A" w:rsidR="003B0E6F" w:rsidRPr="003B0E6F" w:rsidRDefault="00000000">
      <w:pPr>
        <w:pStyle w:val="TOC3"/>
        <w:tabs>
          <w:tab w:val="left" w:pos="1260"/>
          <w:tab w:val="right" w:leader="dot" w:pos="9010"/>
        </w:tabs>
        <w:ind w:left="800"/>
        <w:rPr>
          <w:rFonts w:eastAsiaTheme="minorEastAsia"/>
          <w:noProof/>
          <w:kern w:val="2"/>
          <w:sz w:val="24"/>
          <w:szCs w:val="24"/>
        </w:rPr>
      </w:pPr>
      <w:hyperlink w:anchor="_Toc111402641" w:history="1">
        <w:r w:rsidR="003B0E6F" w:rsidRPr="003B0E6F">
          <w:rPr>
            <w:rStyle w:val="ae"/>
            <w:noProof/>
            <w:sz w:val="24"/>
            <w:szCs w:val="24"/>
          </w:rPr>
          <w:t>1.</w:t>
        </w:r>
        <w:r w:rsidR="003B0E6F" w:rsidRPr="003B0E6F">
          <w:rPr>
            <w:rFonts w:eastAsiaTheme="minorEastAsia"/>
            <w:noProof/>
            <w:kern w:val="2"/>
            <w:sz w:val="24"/>
            <w:szCs w:val="24"/>
          </w:rPr>
          <w:tab/>
        </w:r>
        <w:r w:rsidR="003B0E6F" w:rsidRPr="003B0E6F">
          <w:rPr>
            <w:rStyle w:val="ae"/>
            <w:noProof/>
            <w:sz w:val="24"/>
            <w:szCs w:val="24"/>
          </w:rPr>
          <w:t>This dispute does not concern UNCLOS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_Toc111402641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3</w:t>
        </w:r>
        <w:r w:rsidR="003B0E6F" w:rsidRPr="003B0E6F">
          <w:rPr>
            <w:noProof/>
            <w:webHidden/>
            <w:sz w:val="24"/>
            <w:szCs w:val="24"/>
          </w:rPr>
          <w:fldChar w:fldCharType="end"/>
        </w:r>
      </w:hyperlink>
    </w:p>
    <w:p w14:paraId="12862521" w14:textId="68E1F4C6" w:rsidR="003B0E6F" w:rsidRPr="003B0E6F" w:rsidRDefault="00000000">
      <w:pPr>
        <w:pStyle w:val="TOC3"/>
        <w:tabs>
          <w:tab w:val="left" w:pos="1260"/>
          <w:tab w:val="right" w:leader="dot" w:pos="9010"/>
        </w:tabs>
        <w:ind w:left="800"/>
        <w:rPr>
          <w:rFonts w:eastAsiaTheme="minorEastAsia"/>
          <w:noProof/>
          <w:kern w:val="2"/>
          <w:sz w:val="24"/>
          <w:szCs w:val="24"/>
        </w:rPr>
      </w:pPr>
      <w:hyperlink w:anchor="_Toc111402642" w:history="1">
        <w:r w:rsidR="003B0E6F" w:rsidRPr="003B0E6F">
          <w:rPr>
            <w:rStyle w:val="ae"/>
            <w:noProof/>
            <w:sz w:val="24"/>
            <w:szCs w:val="24"/>
          </w:rPr>
          <w:t>2.</w:t>
        </w:r>
        <w:r w:rsidR="003B0E6F" w:rsidRPr="003B0E6F">
          <w:rPr>
            <w:rFonts w:eastAsiaTheme="minorEastAsia"/>
            <w:noProof/>
            <w:kern w:val="2"/>
            <w:sz w:val="24"/>
            <w:szCs w:val="24"/>
          </w:rPr>
          <w:tab/>
        </w:r>
        <w:r w:rsidR="003B0E6F" w:rsidRPr="003B0E6F">
          <w:rPr>
            <w:rStyle w:val="ae"/>
            <w:noProof/>
            <w:sz w:val="24"/>
            <w:szCs w:val="24"/>
          </w:rPr>
          <w:t>Even if UNCLOS is concerned, the Tribunal’s jurisdiction is precluded by Articles 281 and 282 of UNCLOS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_Toc111402642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3</w:t>
        </w:r>
        <w:r w:rsidR="003B0E6F" w:rsidRPr="003B0E6F">
          <w:rPr>
            <w:noProof/>
            <w:webHidden/>
            <w:sz w:val="24"/>
            <w:szCs w:val="24"/>
          </w:rPr>
          <w:fldChar w:fldCharType="end"/>
        </w:r>
      </w:hyperlink>
    </w:p>
    <w:p w14:paraId="3F4B1411" w14:textId="56776A08" w:rsidR="003B0E6F" w:rsidRPr="003B0E6F" w:rsidRDefault="00000000" w:rsidP="003B0E6F">
      <w:pPr>
        <w:pStyle w:val="TOC4"/>
        <w:tabs>
          <w:tab w:val="right" w:leader="dot" w:pos="9010"/>
        </w:tabs>
        <w:ind w:left="1540" w:hangingChars="170" w:hanging="340"/>
        <w:rPr>
          <w:rFonts w:eastAsiaTheme="minorEastAsia"/>
          <w:i/>
          <w:iCs/>
          <w:noProof/>
          <w:kern w:val="2"/>
          <w:sz w:val="24"/>
          <w:szCs w:val="24"/>
        </w:rPr>
      </w:pPr>
      <w:hyperlink w:anchor="_Toc111402643" w:history="1">
        <w:r w:rsidR="003B0E6F" w:rsidRPr="003B0E6F">
          <w:rPr>
            <w:rStyle w:val="ae"/>
            <w:i/>
            <w:iCs/>
            <w:noProof/>
            <w:sz w:val="24"/>
            <w:szCs w:val="24"/>
          </w:rPr>
          <w:t>a.</w:t>
        </w:r>
        <w:r w:rsidR="003B0E6F" w:rsidRPr="003B0E6F">
          <w:rPr>
            <w:rFonts w:eastAsiaTheme="minorEastAsia"/>
            <w:i/>
            <w:iCs/>
            <w:noProof/>
            <w:kern w:val="2"/>
            <w:sz w:val="24"/>
            <w:szCs w:val="24"/>
          </w:rPr>
          <w:tab/>
        </w:r>
        <w:r w:rsidR="003B0E6F" w:rsidRPr="003B0E6F">
          <w:rPr>
            <w:rStyle w:val="ae"/>
            <w:i/>
            <w:iCs/>
            <w:noProof/>
            <w:sz w:val="24"/>
            <w:szCs w:val="24"/>
          </w:rPr>
          <w:t>Only one dispute exists and it concerns both UNCLOS and London Protocol</w:t>
        </w:r>
        <w:r w:rsidR="003B0E6F">
          <w:rPr>
            <w:rStyle w:val="ae"/>
            <w:i/>
            <w:iCs/>
            <w:noProof/>
            <w:sz w:val="24"/>
            <w:szCs w:val="24"/>
          </w:rPr>
          <w:t>…</w:t>
        </w:r>
        <w:r w:rsidR="003B0E6F">
          <w:rPr>
            <w:i/>
            <w:iCs/>
            <w:noProof/>
            <w:webHidden/>
            <w:sz w:val="24"/>
            <w:szCs w:val="24"/>
          </w:rPr>
          <w:t>……………..……………………………………………………………..</w:t>
        </w:r>
        <w:r w:rsidR="003B0E6F" w:rsidRPr="003B0E6F">
          <w:rPr>
            <w:i/>
            <w:iCs/>
            <w:noProof/>
            <w:webHidden/>
            <w:sz w:val="24"/>
            <w:szCs w:val="24"/>
          </w:rPr>
          <w:fldChar w:fldCharType="begin"/>
        </w:r>
        <w:r w:rsidR="003B0E6F" w:rsidRPr="003B0E6F">
          <w:rPr>
            <w:i/>
            <w:iCs/>
            <w:noProof/>
            <w:webHidden/>
            <w:sz w:val="24"/>
            <w:szCs w:val="24"/>
          </w:rPr>
          <w:instrText xml:space="preserve"> PAGEREF _Toc111402643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3</w:t>
        </w:r>
        <w:r w:rsidR="003B0E6F" w:rsidRPr="003B0E6F">
          <w:rPr>
            <w:i/>
            <w:iCs/>
            <w:noProof/>
            <w:webHidden/>
            <w:sz w:val="24"/>
            <w:szCs w:val="24"/>
          </w:rPr>
          <w:fldChar w:fldCharType="end"/>
        </w:r>
      </w:hyperlink>
    </w:p>
    <w:p w14:paraId="3E4DA90B" w14:textId="56295125"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644" w:history="1">
        <w:r w:rsidR="003B0E6F" w:rsidRPr="003B0E6F">
          <w:rPr>
            <w:rStyle w:val="ae"/>
            <w:i/>
            <w:iCs/>
            <w:noProof/>
            <w:sz w:val="24"/>
            <w:szCs w:val="24"/>
          </w:rPr>
          <w:t>b.</w:t>
        </w:r>
        <w:r w:rsidR="003B0E6F" w:rsidRPr="003B0E6F">
          <w:rPr>
            <w:rFonts w:eastAsiaTheme="minorEastAsia"/>
            <w:i/>
            <w:iCs/>
            <w:noProof/>
            <w:kern w:val="2"/>
            <w:sz w:val="24"/>
            <w:szCs w:val="24"/>
          </w:rPr>
          <w:tab/>
        </w:r>
        <w:r w:rsidR="003B0E6F" w:rsidRPr="003B0E6F">
          <w:rPr>
            <w:rStyle w:val="ae"/>
            <w:i/>
            <w:iCs/>
            <w:noProof/>
            <w:sz w:val="24"/>
            <w:szCs w:val="24"/>
          </w:rPr>
          <w:t>The Parties chose to settle disputes by other peaceful means in London Protocol</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_Toc111402644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4</w:t>
        </w:r>
        <w:r w:rsidR="003B0E6F" w:rsidRPr="003B0E6F">
          <w:rPr>
            <w:i/>
            <w:iCs/>
            <w:noProof/>
            <w:webHidden/>
            <w:sz w:val="24"/>
            <w:szCs w:val="24"/>
          </w:rPr>
          <w:fldChar w:fldCharType="end"/>
        </w:r>
      </w:hyperlink>
    </w:p>
    <w:p w14:paraId="445ACECE" w14:textId="7CC584DA" w:rsidR="003B0E6F" w:rsidRPr="003B0E6F" w:rsidRDefault="00000000" w:rsidP="00C2332C">
      <w:pPr>
        <w:pStyle w:val="TOC4"/>
        <w:tabs>
          <w:tab w:val="right" w:leader="dot" w:pos="9010"/>
        </w:tabs>
        <w:ind w:left="1540" w:hangingChars="170" w:hanging="340"/>
        <w:rPr>
          <w:rFonts w:eastAsiaTheme="minorEastAsia"/>
          <w:i/>
          <w:iCs/>
          <w:noProof/>
          <w:kern w:val="2"/>
          <w:sz w:val="24"/>
          <w:szCs w:val="24"/>
        </w:rPr>
      </w:pPr>
      <w:hyperlink w:anchor="_Toc111402645" w:history="1">
        <w:r w:rsidR="003B0E6F" w:rsidRPr="003B0E6F">
          <w:rPr>
            <w:rStyle w:val="ae"/>
            <w:i/>
            <w:iCs/>
            <w:noProof/>
            <w:sz w:val="24"/>
            <w:szCs w:val="24"/>
          </w:rPr>
          <w:t>c.</w:t>
        </w:r>
        <w:r w:rsidR="003B0E6F" w:rsidRPr="003B0E6F">
          <w:rPr>
            <w:rFonts w:eastAsiaTheme="minorEastAsia"/>
            <w:i/>
            <w:iCs/>
            <w:noProof/>
            <w:kern w:val="2"/>
            <w:sz w:val="24"/>
            <w:szCs w:val="24"/>
          </w:rPr>
          <w:tab/>
        </w:r>
        <w:r w:rsidR="003B0E6F" w:rsidRPr="003B0E6F">
          <w:rPr>
            <w:rStyle w:val="ae"/>
            <w:i/>
            <w:iCs/>
            <w:noProof/>
            <w:sz w:val="24"/>
            <w:szCs w:val="24"/>
          </w:rPr>
          <w:t>Arbitral procedures in London Protocol shall displace procedures in UNCLOS</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_Toc111402645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4</w:t>
        </w:r>
        <w:r w:rsidR="003B0E6F" w:rsidRPr="003B0E6F">
          <w:rPr>
            <w:i/>
            <w:iCs/>
            <w:noProof/>
            <w:webHidden/>
            <w:sz w:val="24"/>
            <w:szCs w:val="24"/>
          </w:rPr>
          <w:fldChar w:fldCharType="end"/>
        </w:r>
      </w:hyperlink>
    </w:p>
    <w:p w14:paraId="6ABC9D6F" w14:textId="7DC81818"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46" w:history="1">
        <w:r w:rsidR="003B0E6F" w:rsidRPr="003B0E6F">
          <w:rPr>
            <w:rStyle w:val="ae"/>
            <w:noProof/>
            <w:sz w:val="24"/>
            <w:szCs w:val="24"/>
          </w:rPr>
          <w:t>3.</w:t>
        </w:r>
        <w:r w:rsidR="003B0E6F" w:rsidRPr="003B0E6F">
          <w:rPr>
            <w:rFonts w:eastAsiaTheme="minorEastAsia"/>
            <w:noProof/>
            <w:kern w:val="2"/>
            <w:sz w:val="24"/>
            <w:szCs w:val="24"/>
          </w:rPr>
          <w:tab/>
        </w:r>
        <w:r w:rsidR="003B0E6F" w:rsidRPr="003B0E6F">
          <w:rPr>
            <w:rStyle w:val="ae"/>
            <w:noProof/>
            <w:sz w:val="24"/>
            <w:szCs w:val="24"/>
          </w:rPr>
          <w:t>The Tribunal lacks jurisdiction over disputes based on other related agreements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_Toc111402646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5</w:t>
        </w:r>
        <w:r w:rsidR="003B0E6F" w:rsidRPr="003B0E6F">
          <w:rPr>
            <w:noProof/>
            <w:webHidden/>
            <w:sz w:val="24"/>
            <w:szCs w:val="24"/>
          </w:rPr>
          <w:fldChar w:fldCharType="end"/>
        </w:r>
      </w:hyperlink>
    </w:p>
    <w:p w14:paraId="60F09B0A" w14:textId="500C4BB1"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47" w:history="1">
        <w:r w:rsidR="003B0E6F" w:rsidRPr="003B0E6F">
          <w:rPr>
            <w:rStyle w:val="ae"/>
            <w:b/>
            <w:bCs/>
            <w:noProof/>
            <w:sz w:val="24"/>
            <w:szCs w:val="24"/>
          </w:rPr>
          <w:t>C.</w:t>
        </w:r>
        <w:r w:rsidR="003B0E6F" w:rsidRPr="003B0E6F">
          <w:rPr>
            <w:rFonts w:eastAsiaTheme="minorEastAsia"/>
            <w:b/>
            <w:bCs/>
            <w:noProof/>
            <w:kern w:val="2"/>
            <w:sz w:val="24"/>
            <w:szCs w:val="24"/>
          </w:rPr>
          <w:tab/>
        </w:r>
        <w:r w:rsidR="003B0E6F" w:rsidRPr="003B0E6F">
          <w:rPr>
            <w:rStyle w:val="ae"/>
            <w:b/>
            <w:bCs/>
            <w:noProof/>
            <w:sz w:val="24"/>
            <w:szCs w:val="24"/>
          </w:rPr>
          <w:t>The Tribunal lacks jurisdiction over the dispute concerning marine scientific research…</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_Toc111402647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5</w:t>
        </w:r>
        <w:r w:rsidR="003B0E6F" w:rsidRPr="003B0E6F">
          <w:rPr>
            <w:b/>
            <w:bCs/>
            <w:noProof/>
            <w:webHidden/>
            <w:sz w:val="24"/>
            <w:szCs w:val="24"/>
          </w:rPr>
          <w:fldChar w:fldCharType="end"/>
        </w:r>
      </w:hyperlink>
    </w:p>
    <w:p w14:paraId="0978C82C" w14:textId="08D1B265" w:rsidR="003B0E6F" w:rsidRPr="003B0E6F" w:rsidRDefault="00000000" w:rsidP="003B0E6F">
      <w:pPr>
        <w:pStyle w:val="TOC1"/>
        <w:tabs>
          <w:tab w:val="left" w:pos="420"/>
          <w:tab w:val="right" w:leader="dot" w:pos="9010"/>
        </w:tabs>
        <w:ind w:left="340" w:hangingChars="170" w:hanging="340"/>
        <w:rPr>
          <w:rFonts w:eastAsiaTheme="minorEastAsia"/>
          <w:noProof/>
          <w:kern w:val="2"/>
          <w:sz w:val="24"/>
          <w:szCs w:val="24"/>
        </w:rPr>
      </w:pPr>
      <w:hyperlink w:anchor="_Toc111402648" w:history="1">
        <w:r w:rsidR="003B0E6F" w:rsidRPr="003B0E6F">
          <w:rPr>
            <w:rStyle w:val="ae"/>
            <w:b/>
            <w:bCs/>
            <w:smallCaps/>
            <w:noProof/>
            <w:kern w:val="44"/>
            <w:sz w:val="24"/>
            <w:szCs w:val="24"/>
          </w:rPr>
          <w:t>II.</w:t>
        </w:r>
        <w:r w:rsidR="003B0E6F" w:rsidRPr="003B0E6F">
          <w:rPr>
            <w:rFonts w:eastAsiaTheme="minorEastAsia"/>
            <w:noProof/>
            <w:kern w:val="2"/>
            <w:sz w:val="24"/>
            <w:szCs w:val="24"/>
          </w:rPr>
          <w:tab/>
        </w:r>
        <w:r w:rsidR="003B0E6F" w:rsidRPr="003B0E6F">
          <w:rPr>
            <w:rStyle w:val="ae"/>
            <w:b/>
            <w:bCs/>
            <w:smallCaps/>
            <w:noProof/>
            <w:kern w:val="44"/>
            <w:sz w:val="24"/>
            <w:szCs w:val="24"/>
          </w:rPr>
          <w:t>Ellis Has Established the Outer Limits of the Continental Shelf Beyond 200 Nautical Miles and Gama Rise is Part of Ellis’s Continental Shelf</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_Toc111402648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6</w:t>
        </w:r>
        <w:r w:rsidR="003B0E6F" w:rsidRPr="003B0E6F">
          <w:rPr>
            <w:noProof/>
            <w:webHidden/>
            <w:sz w:val="24"/>
            <w:szCs w:val="24"/>
          </w:rPr>
          <w:fldChar w:fldCharType="end"/>
        </w:r>
      </w:hyperlink>
    </w:p>
    <w:p w14:paraId="79A3E4EC" w14:textId="71DAE46B"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49" w:history="1">
        <w:r w:rsidR="003B0E6F" w:rsidRPr="003B0E6F">
          <w:rPr>
            <w:rStyle w:val="ae"/>
            <w:b/>
            <w:bCs/>
            <w:noProof/>
            <w:sz w:val="24"/>
            <w:szCs w:val="24"/>
          </w:rPr>
          <w:t>A.</w:t>
        </w:r>
        <w:r w:rsidR="003B0E6F" w:rsidRPr="003B0E6F">
          <w:rPr>
            <w:rFonts w:eastAsiaTheme="minorEastAsia"/>
            <w:b/>
            <w:bCs/>
            <w:noProof/>
            <w:kern w:val="2"/>
            <w:sz w:val="24"/>
            <w:szCs w:val="24"/>
          </w:rPr>
          <w:tab/>
        </w:r>
        <w:r w:rsidR="003B0E6F" w:rsidRPr="003B0E6F">
          <w:rPr>
            <w:rStyle w:val="ae"/>
            <w:b/>
            <w:bCs/>
            <w:noProof/>
            <w:sz w:val="24"/>
            <w:szCs w:val="24"/>
          </w:rPr>
          <w:t>Ellis has ultimate rights to establish the outer limits of its continental shelf incorporating Gama Rise</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_Toc111402649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6</w:t>
        </w:r>
        <w:r w:rsidR="003B0E6F" w:rsidRPr="003B0E6F">
          <w:rPr>
            <w:b/>
            <w:bCs/>
            <w:noProof/>
            <w:webHidden/>
            <w:sz w:val="24"/>
            <w:szCs w:val="24"/>
          </w:rPr>
          <w:fldChar w:fldCharType="end"/>
        </w:r>
      </w:hyperlink>
    </w:p>
    <w:p w14:paraId="1F9220A1" w14:textId="3E083354"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50" w:history="1">
        <w:r w:rsidR="003B0E6F" w:rsidRPr="003B0E6F">
          <w:rPr>
            <w:rStyle w:val="ae"/>
            <w:b/>
            <w:bCs/>
            <w:noProof/>
            <w:sz w:val="24"/>
            <w:szCs w:val="24"/>
          </w:rPr>
          <w:t>B.</w:t>
        </w:r>
        <w:r w:rsidR="003B0E6F" w:rsidRPr="003B0E6F">
          <w:rPr>
            <w:rFonts w:eastAsiaTheme="minorEastAsia"/>
            <w:b/>
            <w:bCs/>
            <w:noProof/>
            <w:kern w:val="2"/>
            <w:sz w:val="24"/>
            <w:szCs w:val="24"/>
          </w:rPr>
          <w:tab/>
        </w:r>
        <w:r w:rsidR="003B0E6F" w:rsidRPr="003B0E6F">
          <w:rPr>
            <w:rStyle w:val="ae"/>
            <w:b/>
            <w:bCs/>
            <w:noProof/>
            <w:sz w:val="24"/>
            <w:szCs w:val="24"/>
          </w:rPr>
          <w:t xml:space="preserve">Ellis has established the outer limits of its continental shelf on the basis of the </w:t>
        </w:r>
        <w:r w:rsidR="003B0E6F" w:rsidRPr="003B0E6F">
          <w:rPr>
            <w:rStyle w:val="ae"/>
            <w:b/>
            <w:bCs/>
            <w:noProof/>
            <w:sz w:val="24"/>
            <w:szCs w:val="24"/>
          </w:rPr>
          <w:lastRenderedPageBreak/>
          <w:t>Commission’s recommendations</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_Toc111402650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7</w:t>
        </w:r>
        <w:r w:rsidR="003B0E6F" w:rsidRPr="003B0E6F">
          <w:rPr>
            <w:b/>
            <w:bCs/>
            <w:noProof/>
            <w:webHidden/>
            <w:sz w:val="24"/>
            <w:szCs w:val="24"/>
          </w:rPr>
          <w:fldChar w:fldCharType="end"/>
        </w:r>
      </w:hyperlink>
    </w:p>
    <w:p w14:paraId="43FA93BC" w14:textId="322F67D0"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51" w:history="1">
        <w:r w:rsidR="003B0E6F" w:rsidRPr="003B0E6F">
          <w:rPr>
            <w:rStyle w:val="ae"/>
            <w:noProof/>
            <w:sz w:val="24"/>
            <w:szCs w:val="24"/>
          </w:rPr>
          <w:t>1.</w:t>
        </w:r>
        <w:r w:rsidR="003B0E6F" w:rsidRPr="003B0E6F">
          <w:rPr>
            <w:rFonts w:eastAsiaTheme="minorEastAsia"/>
            <w:noProof/>
            <w:kern w:val="2"/>
            <w:sz w:val="24"/>
            <w:szCs w:val="24"/>
          </w:rPr>
          <w:tab/>
        </w:r>
        <w:r w:rsidR="003B0E6F" w:rsidRPr="003B0E6F">
          <w:rPr>
            <w:rStyle w:val="ae"/>
            <w:noProof/>
            <w:sz w:val="24"/>
            <w:szCs w:val="24"/>
          </w:rPr>
          <w:t>Ellis did not violate the criterion of “on the basis of” under Article 76(8) of UNCLOS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_Toc111402651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8</w:t>
        </w:r>
        <w:r w:rsidR="003B0E6F" w:rsidRPr="003B0E6F">
          <w:rPr>
            <w:noProof/>
            <w:webHidden/>
            <w:sz w:val="24"/>
            <w:szCs w:val="24"/>
          </w:rPr>
          <w:fldChar w:fldCharType="end"/>
        </w:r>
      </w:hyperlink>
    </w:p>
    <w:p w14:paraId="7F026591" w14:textId="06D43F21"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52" w:history="1">
        <w:r w:rsidR="003B0E6F" w:rsidRPr="003B0E6F">
          <w:rPr>
            <w:rStyle w:val="ae"/>
            <w:noProof/>
            <w:sz w:val="24"/>
            <w:szCs w:val="24"/>
          </w:rPr>
          <w:t>2.</w:t>
        </w:r>
        <w:r w:rsidR="003B0E6F" w:rsidRPr="003B0E6F">
          <w:rPr>
            <w:rFonts w:eastAsiaTheme="minorEastAsia"/>
            <w:noProof/>
            <w:kern w:val="2"/>
            <w:sz w:val="24"/>
            <w:szCs w:val="24"/>
          </w:rPr>
          <w:tab/>
        </w:r>
        <w:r w:rsidR="003B0E6F" w:rsidRPr="003B0E6F">
          <w:rPr>
            <w:rStyle w:val="ae"/>
            <w:noProof/>
            <w:sz w:val="24"/>
            <w:szCs w:val="24"/>
          </w:rPr>
          <w:t>Ellis’s non-compliance with recommendations did not result in the failure of the establishment of the outer limits of its continental shelf</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_Toc111402652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8</w:t>
        </w:r>
        <w:r w:rsidR="003B0E6F" w:rsidRPr="003B0E6F">
          <w:rPr>
            <w:noProof/>
            <w:webHidden/>
            <w:sz w:val="24"/>
            <w:szCs w:val="24"/>
          </w:rPr>
          <w:fldChar w:fldCharType="end"/>
        </w:r>
      </w:hyperlink>
    </w:p>
    <w:p w14:paraId="19FF5674" w14:textId="7C8EA820"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53" w:history="1">
        <w:r w:rsidR="003B0E6F" w:rsidRPr="003B0E6F">
          <w:rPr>
            <w:rStyle w:val="ae"/>
            <w:b/>
            <w:bCs/>
            <w:noProof/>
            <w:sz w:val="24"/>
            <w:szCs w:val="24"/>
            <w:lang w:eastAsia="zh-Hans"/>
          </w:rPr>
          <w:t>C.</w:t>
        </w:r>
        <w:r w:rsidR="003B0E6F" w:rsidRPr="003B0E6F">
          <w:rPr>
            <w:rFonts w:eastAsiaTheme="minorEastAsia"/>
            <w:b/>
            <w:bCs/>
            <w:noProof/>
            <w:kern w:val="2"/>
            <w:sz w:val="24"/>
            <w:szCs w:val="24"/>
          </w:rPr>
          <w:tab/>
        </w:r>
        <w:r w:rsidR="003B0E6F" w:rsidRPr="003B0E6F">
          <w:rPr>
            <w:rStyle w:val="ae"/>
            <w:b/>
            <w:bCs/>
            <w:noProof/>
            <w:sz w:val="24"/>
            <w:szCs w:val="24"/>
          </w:rPr>
          <w:t>Ellis deposited with the U.N. Secretary-General and thus informed other States of the establishment of the outer limits of its continental shelf</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_Toc111402653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9</w:t>
        </w:r>
        <w:r w:rsidR="003B0E6F" w:rsidRPr="003B0E6F">
          <w:rPr>
            <w:b/>
            <w:bCs/>
            <w:noProof/>
            <w:webHidden/>
            <w:sz w:val="24"/>
            <w:szCs w:val="24"/>
          </w:rPr>
          <w:fldChar w:fldCharType="end"/>
        </w:r>
      </w:hyperlink>
    </w:p>
    <w:p w14:paraId="73A44D78" w14:textId="36573B48"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54" w:history="1">
        <w:r w:rsidR="003B0E6F" w:rsidRPr="003B0E6F">
          <w:rPr>
            <w:rStyle w:val="ae"/>
            <w:b/>
            <w:bCs/>
            <w:noProof/>
            <w:sz w:val="24"/>
            <w:szCs w:val="24"/>
            <w:lang w:eastAsia="zh-Hans"/>
          </w:rPr>
          <w:t>D.</w:t>
        </w:r>
        <w:r w:rsidR="003B0E6F" w:rsidRPr="003B0E6F">
          <w:rPr>
            <w:rFonts w:eastAsiaTheme="minorEastAsia"/>
            <w:b/>
            <w:bCs/>
            <w:noProof/>
            <w:kern w:val="2"/>
            <w:sz w:val="24"/>
            <w:szCs w:val="24"/>
          </w:rPr>
          <w:tab/>
        </w:r>
        <w:r w:rsidR="003B0E6F" w:rsidRPr="003B0E6F">
          <w:rPr>
            <w:rStyle w:val="ae"/>
            <w:b/>
            <w:bCs/>
            <w:noProof/>
            <w:sz w:val="24"/>
            <w:szCs w:val="24"/>
            <w:lang w:eastAsia="zh-Hans"/>
          </w:rPr>
          <w:t xml:space="preserve">Futuna cannot challenge Ellis’s outer limits </w:t>
        </w:r>
        <w:r w:rsidR="003B0E6F" w:rsidRPr="003B0E6F">
          <w:rPr>
            <w:rStyle w:val="ae"/>
            <w:b/>
            <w:bCs/>
            <w:noProof/>
            <w:sz w:val="24"/>
            <w:szCs w:val="24"/>
          </w:rPr>
          <w:t>of</w:t>
        </w:r>
        <w:r w:rsidR="003B0E6F" w:rsidRPr="003B0E6F">
          <w:rPr>
            <w:rStyle w:val="ae"/>
            <w:b/>
            <w:bCs/>
            <w:noProof/>
            <w:sz w:val="24"/>
            <w:szCs w:val="24"/>
            <w:lang w:eastAsia="zh-Hans"/>
          </w:rPr>
          <w:t xml:space="preserve"> </w:t>
        </w:r>
        <w:r w:rsidR="003B0E6F" w:rsidRPr="003B0E6F">
          <w:rPr>
            <w:rStyle w:val="ae"/>
            <w:b/>
            <w:bCs/>
            <w:noProof/>
            <w:sz w:val="24"/>
            <w:szCs w:val="24"/>
          </w:rPr>
          <w:t>its</w:t>
        </w:r>
        <w:r w:rsidR="003B0E6F" w:rsidRPr="003B0E6F">
          <w:rPr>
            <w:rStyle w:val="ae"/>
            <w:b/>
            <w:bCs/>
            <w:noProof/>
            <w:sz w:val="24"/>
            <w:szCs w:val="24"/>
            <w:lang w:eastAsia="zh-Hans"/>
          </w:rPr>
          <w:t xml:space="preserve"> continental shelf in accordance with </w:t>
        </w:r>
        <w:r w:rsidR="003B0E6F" w:rsidRPr="003B0E6F">
          <w:rPr>
            <w:rStyle w:val="ae"/>
            <w:b/>
            <w:bCs/>
            <w:i/>
            <w:iCs/>
            <w:noProof/>
            <w:sz w:val="24"/>
            <w:szCs w:val="24"/>
            <w:lang w:eastAsia="zh-Hans"/>
          </w:rPr>
          <w:t>estoppel</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_Toc111402654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10</w:t>
        </w:r>
        <w:r w:rsidR="003B0E6F" w:rsidRPr="003B0E6F">
          <w:rPr>
            <w:b/>
            <w:bCs/>
            <w:noProof/>
            <w:webHidden/>
            <w:sz w:val="24"/>
            <w:szCs w:val="24"/>
          </w:rPr>
          <w:fldChar w:fldCharType="end"/>
        </w:r>
      </w:hyperlink>
    </w:p>
    <w:p w14:paraId="013CF0AE" w14:textId="036B1288" w:rsidR="003B0E6F" w:rsidRPr="003B0E6F" w:rsidRDefault="00000000" w:rsidP="00C2332C">
      <w:pPr>
        <w:pStyle w:val="TOC1"/>
        <w:tabs>
          <w:tab w:val="left" w:pos="840"/>
          <w:tab w:val="right" w:leader="dot" w:pos="9010"/>
        </w:tabs>
        <w:adjustRightInd w:val="0"/>
        <w:ind w:left="400" w:hangingChars="200" w:hanging="400"/>
        <w:rPr>
          <w:rFonts w:eastAsiaTheme="minorEastAsia"/>
          <w:noProof/>
          <w:kern w:val="2"/>
          <w:sz w:val="24"/>
          <w:szCs w:val="24"/>
        </w:rPr>
      </w:pPr>
      <w:hyperlink w:anchor="_Toc111402655" w:history="1">
        <w:r w:rsidR="003B0E6F" w:rsidRPr="003B0E6F">
          <w:rPr>
            <w:rStyle w:val="ae"/>
            <w:b/>
            <w:bCs/>
            <w:smallCaps/>
            <w:noProof/>
            <w:kern w:val="44"/>
            <w:sz w:val="24"/>
            <w:szCs w:val="24"/>
          </w:rPr>
          <w:t>III.</w:t>
        </w:r>
        <w:r w:rsidR="003B0E6F" w:rsidRPr="003B0E6F">
          <w:rPr>
            <w:rFonts w:eastAsiaTheme="minorEastAsia"/>
            <w:noProof/>
            <w:kern w:val="2"/>
            <w:sz w:val="24"/>
            <w:szCs w:val="24"/>
          </w:rPr>
          <w:tab/>
        </w:r>
        <w:r w:rsidR="003B0E6F" w:rsidRPr="003B0E6F">
          <w:rPr>
            <w:rStyle w:val="ae"/>
            <w:b/>
            <w:bCs/>
            <w:smallCaps/>
            <w:noProof/>
            <w:kern w:val="44"/>
            <w:sz w:val="24"/>
            <w:szCs w:val="24"/>
          </w:rPr>
          <w:t>Ellis Has Not Violated Its Obligations Relating to the Preservation and Protection of the Marine Environment Under UNCLOS, Other Relevant International Conventions and General International Law</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_Toc111402655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11</w:t>
        </w:r>
        <w:r w:rsidR="003B0E6F" w:rsidRPr="003B0E6F">
          <w:rPr>
            <w:noProof/>
            <w:webHidden/>
            <w:sz w:val="24"/>
            <w:szCs w:val="24"/>
          </w:rPr>
          <w:fldChar w:fldCharType="end"/>
        </w:r>
      </w:hyperlink>
    </w:p>
    <w:p w14:paraId="19E9EEE6" w14:textId="279224CF"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56" w:history="1">
        <w:r w:rsidR="003B0E6F" w:rsidRPr="003B0E6F">
          <w:rPr>
            <w:rStyle w:val="ae"/>
            <w:b/>
            <w:bCs/>
            <w:noProof/>
            <w:sz w:val="24"/>
            <w:szCs w:val="24"/>
            <w:lang w:eastAsia="zh-Hans"/>
          </w:rPr>
          <w:t>A.</w:t>
        </w:r>
        <w:r w:rsidR="003B0E6F" w:rsidRPr="003B0E6F">
          <w:rPr>
            <w:rFonts w:eastAsiaTheme="minorEastAsia"/>
            <w:b/>
            <w:bCs/>
            <w:noProof/>
            <w:kern w:val="2"/>
            <w:sz w:val="24"/>
            <w:szCs w:val="24"/>
          </w:rPr>
          <w:tab/>
        </w:r>
        <w:r w:rsidR="003B0E6F" w:rsidRPr="003B0E6F">
          <w:rPr>
            <w:rStyle w:val="ae"/>
            <w:b/>
            <w:bCs/>
            <w:noProof/>
            <w:sz w:val="24"/>
            <w:szCs w:val="24"/>
            <w:lang w:eastAsia="zh-Hans"/>
          </w:rPr>
          <w:t xml:space="preserve">Ellis is entitled to take into account its needs, capacities and development demands when fulfilling the obligation </w:t>
        </w:r>
        <w:r w:rsidR="00E15FFD">
          <w:rPr>
            <w:rStyle w:val="ae"/>
            <w:b/>
            <w:bCs/>
            <w:noProof/>
            <w:sz w:val="24"/>
            <w:szCs w:val="24"/>
            <w:lang w:eastAsia="zh-Hans"/>
          </w:rPr>
          <w:t>to</w:t>
        </w:r>
        <w:r w:rsidR="003B0E6F" w:rsidRPr="003B0E6F">
          <w:rPr>
            <w:rStyle w:val="ae"/>
            <w:b/>
            <w:bCs/>
            <w:noProof/>
            <w:sz w:val="24"/>
            <w:szCs w:val="24"/>
            <w:lang w:eastAsia="zh-Hans"/>
          </w:rPr>
          <w:t xml:space="preserve"> preserv</w:t>
        </w:r>
        <w:r w:rsidR="00E15FFD">
          <w:rPr>
            <w:rStyle w:val="ae"/>
            <w:b/>
            <w:bCs/>
            <w:noProof/>
            <w:sz w:val="24"/>
            <w:szCs w:val="24"/>
            <w:lang w:eastAsia="zh-Hans"/>
          </w:rPr>
          <w:t>e</w:t>
        </w:r>
        <w:r w:rsidR="003B0E6F" w:rsidRPr="003B0E6F">
          <w:rPr>
            <w:rStyle w:val="ae"/>
            <w:b/>
            <w:bCs/>
            <w:noProof/>
            <w:sz w:val="24"/>
            <w:szCs w:val="24"/>
            <w:lang w:eastAsia="zh-Hans"/>
          </w:rPr>
          <w:t xml:space="preserve"> the marine environment</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_Toc111402656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11</w:t>
        </w:r>
        <w:r w:rsidR="003B0E6F" w:rsidRPr="003B0E6F">
          <w:rPr>
            <w:b/>
            <w:bCs/>
            <w:noProof/>
            <w:webHidden/>
            <w:sz w:val="24"/>
            <w:szCs w:val="24"/>
          </w:rPr>
          <w:fldChar w:fldCharType="end"/>
        </w:r>
      </w:hyperlink>
    </w:p>
    <w:p w14:paraId="3E7E9D10" w14:textId="0A1B479C"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57" w:history="1">
        <w:r w:rsidR="003B0E6F" w:rsidRPr="003B0E6F">
          <w:rPr>
            <w:rStyle w:val="ae"/>
            <w:b/>
            <w:bCs/>
            <w:noProof/>
            <w:sz w:val="24"/>
            <w:szCs w:val="24"/>
          </w:rPr>
          <w:t>B.</w:t>
        </w:r>
        <w:r w:rsidR="003B0E6F" w:rsidRPr="003B0E6F">
          <w:rPr>
            <w:rFonts w:eastAsiaTheme="minorEastAsia"/>
            <w:b/>
            <w:bCs/>
            <w:noProof/>
            <w:kern w:val="2"/>
            <w:sz w:val="24"/>
            <w:szCs w:val="24"/>
          </w:rPr>
          <w:tab/>
        </w:r>
        <w:r w:rsidR="003B0E6F" w:rsidRPr="003B0E6F">
          <w:rPr>
            <w:rStyle w:val="ae"/>
            <w:b/>
            <w:bCs/>
            <w:noProof/>
            <w:sz w:val="24"/>
            <w:szCs w:val="24"/>
          </w:rPr>
          <w:t>Ellis has not violated the obligation to prevent pollution by dumping under UNCLOS and London Protocol</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_Toc111402657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12</w:t>
        </w:r>
        <w:r w:rsidR="003B0E6F" w:rsidRPr="003B0E6F">
          <w:rPr>
            <w:b/>
            <w:bCs/>
            <w:noProof/>
            <w:webHidden/>
            <w:sz w:val="24"/>
            <w:szCs w:val="24"/>
          </w:rPr>
          <w:fldChar w:fldCharType="end"/>
        </w:r>
      </w:hyperlink>
    </w:p>
    <w:p w14:paraId="1A5C33F0" w14:textId="648049EF"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58" w:history="1">
        <w:r w:rsidR="003B0E6F" w:rsidRPr="003B0E6F">
          <w:rPr>
            <w:rStyle w:val="ae"/>
            <w:noProof/>
            <w:sz w:val="24"/>
            <w:szCs w:val="24"/>
          </w:rPr>
          <w:t>1.</w:t>
        </w:r>
        <w:r w:rsidR="003B0E6F" w:rsidRPr="003B0E6F">
          <w:rPr>
            <w:rFonts w:eastAsiaTheme="minorEastAsia"/>
            <w:noProof/>
            <w:kern w:val="2"/>
            <w:sz w:val="24"/>
            <w:szCs w:val="24"/>
          </w:rPr>
          <w:tab/>
        </w:r>
        <w:r w:rsidR="003B0E6F" w:rsidRPr="003B0E6F">
          <w:rPr>
            <w:rStyle w:val="ae"/>
            <w:noProof/>
            <w:sz w:val="24"/>
            <w:szCs w:val="24"/>
          </w:rPr>
          <w:t>Ellis is not bound by LP resolutions interpreting ocean fertilization as dumping</w:t>
        </w:r>
        <w:r w:rsidR="003B0E6F">
          <w:rPr>
            <w:rStyle w:val="ae"/>
            <w:noProof/>
            <w:sz w:val="24"/>
            <w:szCs w:val="24"/>
          </w:rPr>
          <w:t>……</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_Toc111402658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12</w:t>
        </w:r>
        <w:r w:rsidR="003B0E6F" w:rsidRPr="003B0E6F">
          <w:rPr>
            <w:noProof/>
            <w:webHidden/>
            <w:sz w:val="24"/>
            <w:szCs w:val="24"/>
          </w:rPr>
          <w:fldChar w:fldCharType="end"/>
        </w:r>
      </w:hyperlink>
    </w:p>
    <w:p w14:paraId="5E413422" w14:textId="0BD6197F"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59" w:history="1">
        <w:r w:rsidR="003B0E6F" w:rsidRPr="003B0E6F">
          <w:rPr>
            <w:rStyle w:val="ae"/>
            <w:noProof/>
            <w:sz w:val="24"/>
            <w:szCs w:val="24"/>
          </w:rPr>
          <w:t>2.</w:t>
        </w:r>
        <w:r w:rsidR="003B0E6F" w:rsidRPr="003B0E6F">
          <w:rPr>
            <w:rFonts w:eastAsiaTheme="minorEastAsia"/>
            <w:noProof/>
            <w:kern w:val="2"/>
            <w:sz w:val="24"/>
            <w:szCs w:val="24"/>
          </w:rPr>
          <w:tab/>
        </w:r>
        <w:r w:rsidR="003B0E6F" w:rsidRPr="003B0E6F">
          <w:rPr>
            <w:rStyle w:val="ae"/>
            <w:noProof/>
            <w:sz w:val="24"/>
            <w:szCs w:val="24"/>
          </w:rPr>
          <w:t>Iron fertilization is an exception to dumping</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_Toc111402659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13</w:t>
        </w:r>
        <w:r w:rsidR="003B0E6F" w:rsidRPr="003B0E6F">
          <w:rPr>
            <w:noProof/>
            <w:webHidden/>
            <w:sz w:val="24"/>
            <w:szCs w:val="24"/>
          </w:rPr>
          <w:fldChar w:fldCharType="end"/>
        </w:r>
      </w:hyperlink>
    </w:p>
    <w:p w14:paraId="0679F42A" w14:textId="5F491AB9"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660" w:history="1">
        <w:r w:rsidR="003B0E6F" w:rsidRPr="003B0E6F">
          <w:rPr>
            <w:rStyle w:val="ae"/>
            <w:i/>
            <w:iCs/>
            <w:noProof/>
            <w:sz w:val="24"/>
            <w:szCs w:val="24"/>
          </w:rPr>
          <w:t>a.</w:t>
        </w:r>
        <w:r w:rsidR="003B0E6F" w:rsidRPr="003B0E6F">
          <w:rPr>
            <w:rFonts w:eastAsiaTheme="minorEastAsia"/>
            <w:i/>
            <w:iCs/>
            <w:noProof/>
            <w:kern w:val="2"/>
            <w:sz w:val="24"/>
            <w:szCs w:val="24"/>
          </w:rPr>
          <w:tab/>
        </w:r>
        <w:r w:rsidR="003B0E6F" w:rsidRPr="003B0E6F">
          <w:rPr>
            <w:rStyle w:val="ae"/>
            <w:i/>
            <w:iCs/>
            <w:noProof/>
            <w:sz w:val="24"/>
            <w:szCs w:val="24"/>
          </w:rPr>
          <w:t>Iron fertilization was for purposes other than mere disposal</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_Toc111402660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14</w:t>
        </w:r>
        <w:r w:rsidR="003B0E6F" w:rsidRPr="003B0E6F">
          <w:rPr>
            <w:i/>
            <w:iCs/>
            <w:noProof/>
            <w:webHidden/>
            <w:sz w:val="24"/>
            <w:szCs w:val="24"/>
          </w:rPr>
          <w:fldChar w:fldCharType="end"/>
        </w:r>
      </w:hyperlink>
    </w:p>
    <w:p w14:paraId="0F98B3BF" w14:textId="09348227"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661" w:history="1">
        <w:r w:rsidR="003B0E6F" w:rsidRPr="003B0E6F">
          <w:rPr>
            <w:rStyle w:val="ae"/>
            <w:i/>
            <w:iCs/>
            <w:noProof/>
            <w:sz w:val="24"/>
            <w:szCs w:val="24"/>
          </w:rPr>
          <w:t>b.</w:t>
        </w:r>
        <w:r w:rsidR="003B0E6F" w:rsidRPr="003B0E6F">
          <w:rPr>
            <w:rFonts w:eastAsiaTheme="minorEastAsia"/>
            <w:i/>
            <w:iCs/>
            <w:noProof/>
            <w:kern w:val="2"/>
            <w:sz w:val="24"/>
            <w:szCs w:val="24"/>
          </w:rPr>
          <w:tab/>
        </w:r>
        <w:r w:rsidR="003B0E6F" w:rsidRPr="003B0E6F">
          <w:rPr>
            <w:rStyle w:val="ae"/>
            <w:i/>
            <w:iCs/>
            <w:noProof/>
            <w:sz w:val="24"/>
            <w:szCs w:val="24"/>
          </w:rPr>
          <w:t>Iron fertilization is consistent with the aims of UNCLOS and London Protocol</w:t>
        </w:r>
        <w:r w:rsidR="003B0E6F" w:rsidRPr="003B0E6F">
          <w:rPr>
            <w:i/>
            <w:iCs/>
            <w:noProof/>
            <w:webHidden/>
            <w:sz w:val="24"/>
            <w:szCs w:val="24"/>
          </w:rPr>
          <w:tab/>
        </w:r>
        <w:r w:rsidR="003B0E6F">
          <w:rPr>
            <w:i/>
            <w:iCs/>
            <w:noProof/>
            <w:webHidden/>
            <w:sz w:val="24"/>
            <w:szCs w:val="24"/>
          </w:rPr>
          <w:t>………………………………………………………………………………………</w:t>
        </w:r>
        <w:r w:rsidR="003B0E6F" w:rsidRPr="003B0E6F">
          <w:rPr>
            <w:i/>
            <w:iCs/>
            <w:noProof/>
            <w:webHidden/>
            <w:sz w:val="24"/>
            <w:szCs w:val="24"/>
          </w:rPr>
          <w:fldChar w:fldCharType="begin"/>
        </w:r>
        <w:r w:rsidR="003B0E6F" w:rsidRPr="003B0E6F">
          <w:rPr>
            <w:i/>
            <w:iCs/>
            <w:noProof/>
            <w:webHidden/>
            <w:sz w:val="24"/>
            <w:szCs w:val="24"/>
          </w:rPr>
          <w:instrText xml:space="preserve"> PAGEREF _Toc111402661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14</w:t>
        </w:r>
        <w:r w:rsidR="003B0E6F" w:rsidRPr="003B0E6F">
          <w:rPr>
            <w:i/>
            <w:iCs/>
            <w:noProof/>
            <w:webHidden/>
            <w:sz w:val="24"/>
            <w:szCs w:val="24"/>
          </w:rPr>
          <w:fldChar w:fldCharType="end"/>
        </w:r>
      </w:hyperlink>
    </w:p>
    <w:p w14:paraId="70345A9C" w14:textId="0D348D99"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62" w:history="1">
        <w:r w:rsidR="003B0E6F" w:rsidRPr="003B0E6F">
          <w:rPr>
            <w:rStyle w:val="ae"/>
            <w:b/>
            <w:bCs/>
            <w:noProof/>
            <w:sz w:val="24"/>
            <w:szCs w:val="24"/>
          </w:rPr>
          <w:t>C.</w:t>
        </w:r>
        <w:r w:rsidR="003B0E6F" w:rsidRPr="003B0E6F">
          <w:rPr>
            <w:rFonts w:eastAsiaTheme="minorEastAsia"/>
            <w:b/>
            <w:bCs/>
            <w:noProof/>
            <w:kern w:val="2"/>
            <w:sz w:val="24"/>
            <w:szCs w:val="24"/>
          </w:rPr>
          <w:tab/>
        </w:r>
        <w:r w:rsidR="003B0E6F" w:rsidRPr="003B0E6F">
          <w:rPr>
            <w:rStyle w:val="ae"/>
            <w:b/>
            <w:bCs/>
            <w:noProof/>
            <w:sz w:val="24"/>
            <w:szCs w:val="24"/>
          </w:rPr>
          <w:t>Ellis has not violated the obligation to prevent transboundary harm under UNCLOS, CBD and general international law</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_Toc111402662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15</w:t>
        </w:r>
        <w:r w:rsidR="003B0E6F" w:rsidRPr="003B0E6F">
          <w:rPr>
            <w:b/>
            <w:bCs/>
            <w:noProof/>
            <w:webHidden/>
            <w:sz w:val="24"/>
            <w:szCs w:val="24"/>
          </w:rPr>
          <w:fldChar w:fldCharType="end"/>
        </w:r>
      </w:hyperlink>
    </w:p>
    <w:p w14:paraId="238503AA" w14:textId="41658679"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63" w:history="1">
        <w:r w:rsidR="003B0E6F" w:rsidRPr="003B0E6F">
          <w:rPr>
            <w:rStyle w:val="ae"/>
            <w:noProof/>
            <w:sz w:val="24"/>
            <w:szCs w:val="24"/>
          </w:rPr>
          <w:t>1.</w:t>
        </w:r>
        <w:r w:rsidR="003B0E6F" w:rsidRPr="003B0E6F">
          <w:rPr>
            <w:rFonts w:eastAsiaTheme="minorEastAsia"/>
            <w:noProof/>
            <w:kern w:val="2"/>
            <w:sz w:val="24"/>
            <w:szCs w:val="24"/>
          </w:rPr>
          <w:tab/>
        </w:r>
        <w:r w:rsidR="003B0E6F" w:rsidRPr="003B0E6F">
          <w:rPr>
            <w:rStyle w:val="ae"/>
            <w:noProof/>
            <w:sz w:val="24"/>
            <w:szCs w:val="24"/>
          </w:rPr>
          <w:t>Ellis’s activities did not cause transboundary movement</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_Toc111402663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15</w:t>
        </w:r>
        <w:r w:rsidR="003B0E6F" w:rsidRPr="003B0E6F">
          <w:rPr>
            <w:noProof/>
            <w:webHidden/>
            <w:sz w:val="24"/>
            <w:szCs w:val="24"/>
          </w:rPr>
          <w:fldChar w:fldCharType="end"/>
        </w:r>
      </w:hyperlink>
    </w:p>
    <w:p w14:paraId="40EA674D" w14:textId="21324122"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64" w:history="1">
        <w:r w:rsidR="003B0E6F" w:rsidRPr="003B0E6F">
          <w:rPr>
            <w:rStyle w:val="ae"/>
            <w:noProof/>
            <w:sz w:val="24"/>
            <w:szCs w:val="24"/>
          </w:rPr>
          <w:t>2.</w:t>
        </w:r>
        <w:r w:rsidR="003B0E6F" w:rsidRPr="003B0E6F">
          <w:rPr>
            <w:rFonts w:eastAsiaTheme="minorEastAsia"/>
            <w:noProof/>
            <w:kern w:val="2"/>
            <w:sz w:val="24"/>
            <w:szCs w:val="24"/>
          </w:rPr>
          <w:tab/>
        </w:r>
        <w:r w:rsidR="003B0E6F" w:rsidRPr="003B0E6F">
          <w:rPr>
            <w:rStyle w:val="ae"/>
            <w:noProof/>
            <w:sz w:val="24"/>
            <w:szCs w:val="24"/>
          </w:rPr>
          <w:t>The impacts of Ellis’s iron fertilization activities were not significant</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_Toc111402664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16</w:t>
        </w:r>
        <w:r w:rsidR="003B0E6F" w:rsidRPr="003B0E6F">
          <w:rPr>
            <w:noProof/>
            <w:webHidden/>
            <w:sz w:val="24"/>
            <w:szCs w:val="24"/>
          </w:rPr>
          <w:fldChar w:fldCharType="end"/>
        </w:r>
      </w:hyperlink>
    </w:p>
    <w:p w14:paraId="7B89C6F1" w14:textId="042A2D34"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665" w:history="1">
        <w:r w:rsidR="003B0E6F" w:rsidRPr="003B0E6F">
          <w:rPr>
            <w:rStyle w:val="ae"/>
            <w:i/>
            <w:iCs/>
            <w:noProof/>
            <w:sz w:val="24"/>
            <w:szCs w:val="24"/>
          </w:rPr>
          <w:t>a.</w:t>
        </w:r>
        <w:r w:rsidR="003B0E6F" w:rsidRPr="003B0E6F">
          <w:rPr>
            <w:rFonts w:eastAsiaTheme="minorEastAsia"/>
            <w:i/>
            <w:iCs/>
            <w:noProof/>
            <w:kern w:val="2"/>
            <w:sz w:val="24"/>
            <w:szCs w:val="24"/>
          </w:rPr>
          <w:tab/>
        </w:r>
        <w:r w:rsidR="003B0E6F" w:rsidRPr="003B0E6F">
          <w:rPr>
            <w:rStyle w:val="ae"/>
            <w:i/>
            <w:iCs/>
            <w:noProof/>
            <w:sz w:val="24"/>
            <w:szCs w:val="24"/>
          </w:rPr>
          <w:t>Ellis’s iron fertilization activities were located in areas without special environment sensitivity</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_Toc111402665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16</w:t>
        </w:r>
        <w:r w:rsidR="003B0E6F" w:rsidRPr="003B0E6F">
          <w:rPr>
            <w:i/>
            <w:iCs/>
            <w:noProof/>
            <w:webHidden/>
            <w:sz w:val="24"/>
            <w:szCs w:val="24"/>
          </w:rPr>
          <w:fldChar w:fldCharType="end"/>
        </w:r>
      </w:hyperlink>
    </w:p>
    <w:p w14:paraId="6FA200D0" w14:textId="7EEF9BEE"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666" w:history="1">
        <w:r w:rsidR="003B0E6F" w:rsidRPr="003B0E6F">
          <w:rPr>
            <w:rStyle w:val="ae"/>
            <w:i/>
            <w:iCs/>
            <w:noProof/>
            <w:sz w:val="24"/>
            <w:szCs w:val="24"/>
          </w:rPr>
          <w:t>b.</w:t>
        </w:r>
        <w:r w:rsidR="003B0E6F" w:rsidRPr="003B0E6F">
          <w:rPr>
            <w:rFonts w:eastAsiaTheme="minorEastAsia"/>
            <w:i/>
            <w:iCs/>
            <w:noProof/>
            <w:kern w:val="2"/>
            <w:sz w:val="24"/>
            <w:szCs w:val="24"/>
          </w:rPr>
          <w:tab/>
        </w:r>
        <w:r w:rsidR="003B0E6F" w:rsidRPr="003B0E6F">
          <w:rPr>
            <w:rStyle w:val="ae"/>
            <w:i/>
            <w:iCs/>
            <w:noProof/>
            <w:sz w:val="24"/>
            <w:szCs w:val="24"/>
          </w:rPr>
          <w:t>Ellis’s iron fertilization activities did not give rise to particularly adverse effects</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_Toc111402666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16</w:t>
        </w:r>
        <w:r w:rsidR="003B0E6F" w:rsidRPr="003B0E6F">
          <w:rPr>
            <w:i/>
            <w:iCs/>
            <w:noProof/>
            <w:webHidden/>
            <w:sz w:val="24"/>
            <w:szCs w:val="24"/>
          </w:rPr>
          <w:fldChar w:fldCharType="end"/>
        </w:r>
      </w:hyperlink>
    </w:p>
    <w:p w14:paraId="35060FBE" w14:textId="73834B50"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67" w:history="1">
        <w:r w:rsidR="003B0E6F" w:rsidRPr="003B0E6F">
          <w:rPr>
            <w:rStyle w:val="ae"/>
            <w:noProof/>
            <w:sz w:val="24"/>
            <w:szCs w:val="24"/>
          </w:rPr>
          <w:t>3.</w:t>
        </w:r>
        <w:r w:rsidR="003B0E6F" w:rsidRPr="003B0E6F">
          <w:rPr>
            <w:rFonts w:eastAsiaTheme="minorEastAsia"/>
            <w:noProof/>
            <w:kern w:val="2"/>
            <w:sz w:val="24"/>
            <w:szCs w:val="24"/>
          </w:rPr>
          <w:tab/>
        </w:r>
        <w:r w:rsidR="003B0E6F" w:rsidRPr="003B0E6F">
          <w:rPr>
            <w:rStyle w:val="ae"/>
            <w:noProof/>
            <w:sz w:val="24"/>
            <w:szCs w:val="24"/>
          </w:rPr>
          <w:t>No causation existed between Ellis’s activities and the alleged harm</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_Toc111402667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17</w:t>
        </w:r>
        <w:r w:rsidR="003B0E6F" w:rsidRPr="003B0E6F">
          <w:rPr>
            <w:noProof/>
            <w:webHidden/>
            <w:sz w:val="24"/>
            <w:szCs w:val="24"/>
          </w:rPr>
          <w:fldChar w:fldCharType="end"/>
        </w:r>
      </w:hyperlink>
    </w:p>
    <w:p w14:paraId="4496C051" w14:textId="31DC7452"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68" w:history="1">
        <w:r w:rsidR="003B0E6F" w:rsidRPr="003B0E6F">
          <w:rPr>
            <w:rStyle w:val="ae"/>
            <w:b/>
            <w:bCs/>
            <w:noProof/>
            <w:sz w:val="24"/>
            <w:szCs w:val="24"/>
            <w:lang w:eastAsia="zh-Hans"/>
          </w:rPr>
          <w:t>D.</w:t>
        </w:r>
        <w:r w:rsidR="003B0E6F" w:rsidRPr="003B0E6F">
          <w:rPr>
            <w:rFonts w:eastAsiaTheme="minorEastAsia"/>
            <w:b/>
            <w:bCs/>
            <w:noProof/>
            <w:kern w:val="2"/>
            <w:sz w:val="24"/>
            <w:szCs w:val="24"/>
          </w:rPr>
          <w:tab/>
        </w:r>
        <w:r w:rsidR="003B0E6F" w:rsidRPr="003B0E6F">
          <w:rPr>
            <w:rStyle w:val="ae"/>
            <w:b/>
            <w:bCs/>
            <w:noProof/>
            <w:sz w:val="24"/>
            <w:szCs w:val="24"/>
            <w:lang w:eastAsia="zh-Hans"/>
          </w:rPr>
          <w:t xml:space="preserve">Ellis has not violated the obligation </w:t>
        </w:r>
        <w:r w:rsidR="000D440E">
          <w:rPr>
            <w:rStyle w:val="ae"/>
            <w:b/>
            <w:bCs/>
            <w:noProof/>
            <w:sz w:val="24"/>
            <w:szCs w:val="24"/>
            <w:lang w:eastAsia="zh-Hans"/>
          </w:rPr>
          <w:t>to</w:t>
        </w:r>
        <w:r w:rsidR="003B0E6F" w:rsidRPr="003B0E6F">
          <w:rPr>
            <w:rStyle w:val="ae"/>
            <w:b/>
            <w:bCs/>
            <w:noProof/>
            <w:sz w:val="24"/>
            <w:szCs w:val="24"/>
            <w:lang w:eastAsia="zh-Hans"/>
          </w:rPr>
          <w:t xml:space="preserve"> exercis</w:t>
        </w:r>
        <w:r w:rsidR="000D440E">
          <w:rPr>
            <w:rStyle w:val="ae"/>
            <w:b/>
            <w:bCs/>
            <w:noProof/>
            <w:sz w:val="24"/>
            <w:szCs w:val="24"/>
            <w:lang w:eastAsia="zh-Hans"/>
          </w:rPr>
          <w:t>e</w:t>
        </w:r>
        <w:r w:rsidR="003B0E6F" w:rsidRPr="003B0E6F">
          <w:rPr>
            <w:rStyle w:val="ae"/>
            <w:b/>
            <w:bCs/>
            <w:noProof/>
            <w:sz w:val="24"/>
            <w:szCs w:val="24"/>
            <w:lang w:eastAsia="zh-Hans"/>
          </w:rPr>
          <w:t xml:space="preserve"> due diligence under UNCLOS, CBD, UNFCCC and general international law</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_Toc111402668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18</w:t>
        </w:r>
        <w:r w:rsidR="003B0E6F" w:rsidRPr="003B0E6F">
          <w:rPr>
            <w:b/>
            <w:bCs/>
            <w:noProof/>
            <w:webHidden/>
            <w:sz w:val="24"/>
            <w:szCs w:val="24"/>
          </w:rPr>
          <w:fldChar w:fldCharType="end"/>
        </w:r>
      </w:hyperlink>
    </w:p>
    <w:p w14:paraId="665CCA86" w14:textId="200F35B7"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69" w:history="1">
        <w:r w:rsidR="003B0E6F" w:rsidRPr="003B0E6F">
          <w:rPr>
            <w:rStyle w:val="ae"/>
            <w:noProof/>
            <w:sz w:val="24"/>
            <w:szCs w:val="24"/>
          </w:rPr>
          <w:t>1.</w:t>
        </w:r>
        <w:r w:rsidR="003B0E6F" w:rsidRPr="003B0E6F">
          <w:rPr>
            <w:rFonts w:eastAsiaTheme="minorEastAsia"/>
            <w:noProof/>
            <w:kern w:val="2"/>
            <w:sz w:val="24"/>
            <w:szCs w:val="24"/>
          </w:rPr>
          <w:tab/>
        </w:r>
        <w:r w:rsidR="003B0E6F" w:rsidRPr="003B0E6F">
          <w:rPr>
            <w:rStyle w:val="ae"/>
            <w:noProof/>
            <w:sz w:val="24"/>
            <w:szCs w:val="24"/>
          </w:rPr>
          <w:t>Ellis conducted an environmental impact assessment prior to the implementation of iron fertilization activities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_Toc111402669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18</w:t>
        </w:r>
        <w:r w:rsidR="003B0E6F" w:rsidRPr="003B0E6F">
          <w:rPr>
            <w:noProof/>
            <w:webHidden/>
            <w:sz w:val="24"/>
            <w:szCs w:val="24"/>
          </w:rPr>
          <w:fldChar w:fldCharType="end"/>
        </w:r>
      </w:hyperlink>
    </w:p>
    <w:p w14:paraId="10D2747D" w14:textId="2C9093FD"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70" w:history="1">
        <w:r w:rsidR="003B0E6F" w:rsidRPr="003B0E6F">
          <w:rPr>
            <w:rStyle w:val="ae"/>
            <w:noProof/>
            <w:sz w:val="24"/>
            <w:szCs w:val="24"/>
          </w:rPr>
          <w:t>2.</w:t>
        </w:r>
        <w:r w:rsidR="003B0E6F" w:rsidRPr="003B0E6F">
          <w:rPr>
            <w:rFonts w:eastAsiaTheme="minorEastAsia"/>
            <w:noProof/>
            <w:kern w:val="2"/>
            <w:sz w:val="24"/>
            <w:szCs w:val="24"/>
          </w:rPr>
          <w:tab/>
        </w:r>
        <w:r w:rsidR="003B0E6F" w:rsidRPr="003B0E6F">
          <w:rPr>
            <w:rStyle w:val="ae"/>
            <w:noProof/>
            <w:sz w:val="24"/>
            <w:szCs w:val="24"/>
          </w:rPr>
          <w:t>Ellis took preventive measures to avoid transboundary harm by monitoring its iron fertilization activities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_Toc111402670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19</w:t>
        </w:r>
        <w:r w:rsidR="003B0E6F" w:rsidRPr="003B0E6F">
          <w:rPr>
            <w:noProof/>
            <w:webHidden/>
            <w:sz w:val="24"/>
            <w:szCs w:val="24"/>
          </w:rPr>
          <w:fldChar w:fldCharType="end"/>
        </w:r>
      </w:hyperlink>
    </w:p>
    <w:p w14:paraId="74CB91E9" w14:textId="1853B9A8"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71" w:history="1">
        <w:r w:rsidR="003B0E6F" w:rsidRPr="003B0E6F">
          <w:rPr>
            <w:rStyle w:val="ae"/>
            <w:noProof/>
            <w:sz w:val="24"/>
            <w:szCs w:val="24"/>
          </w:rPr>
          <w:t>3.</w:t>
        </w:r>
        <w:r w:rsidR="003B0E6F" w:rsidRPr="003B0E6F">
          <w:rPr>
            <w:rFonts w:eastAsiaTheme="minorEastAsia"/>
            <w:noProof/>
            <w:kern w:val="2"/>
            <w:sz w:val="24"/>
            <w:szCs w:val="24"/>
          </w:rPr>
          <w:tab/>
        </w:r>
        <w:r w:rsidR="003B0E6F" w:rsidRPr="003B0E6F">
          <w:rPr>
            <w:rStyle w:val="ae"/>
            <w:noProof/>
            <w:sz w:val="24"/>
            <w:szCs w:val="24"/>
          </w:rPr>
          <w:t>Ellis was not obligated to notify and consult with Futuna</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_Toc111402671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19</w:t>
        </w:r>
        <w:r w:rsidR="003B0E6F" w:rsidRPr="003B0E6F">
          <w:rPr>
            <w:noProof/>
            <w:webHidden/>
            <w:sz w:val="24"/>
            <w:szCs w:val="24"/>
          </w:rPr>
          <w:fldChar w:fldCharType="end"/>
        </w:r>
      </w:hyperlink>
    </w:p>
    <w:p w14:paraId="40A981D1" w14:textId="3FFE8125"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72" w:history="1">
        <w:r w:rsidR="003B0E6F" w:rsidRPr="003B0E6F">
          <w:rPr>
            <w:rStyle w:val="ae"/>
            <w:noProof/>
            <w:sz w:val="24"/>
            <w:szCs w:val="24"/>
          </w:rPr>
          <w:t>4.</w:t>
        </w:r>
        <w:r w:rsidR="003B0E6F" w:rsidRPr="003B0E6F">
          <w:rPr>
            <w:rFonts w:eastAsiaTheme="minorEastAsia"/>
            <w:noProof/>
            <w:kern w:val="2"/>
            <w:sz w:val="24"/>
            <w:szCs w:val="24"/>
          </w:rPr>
          <w:tab/>
        </w:r>
        <w:r w:rsidR="003B0E6F" w:rsidRPr="003B0E6F">
          <w:rPr>
            <w:rStyle w:val="ae"/>
            <w:noProof/>
            <w:sz w:val="24"/>
            <w:szCs w:val="24"/>
          </w:rPr>
          <w:t>Ellis complied with the precautionary principle</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_Toc111402672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20</w:t>
        </w:r>
        <w:r w:rsidR="003B0E6F" w:rsidRPr="003B0E6F">
          <w:rPr>
            <w:noProof/>
            <w:webHidden/>
            <w:sz w:val="24"/>
            <w:szCs w:val="24"/>
          </w:rPr>
          <w:fldChar w:fldCharType="end"/>
        </w:r>
      </w:hyperlink>
    </w:p>
    <w:p w14:paraId="41E6179A" w14:textId="45FBBE4A"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73" w:history="1">
        <w:r w:rsidR="003B0E6F" w:rsidRPr="003B0E6F">
          <w:rPr>
            <w:rStyle w:val="ae"/>
            <w:noProof/>
            <w:sz w:val="24"/>
            <w:szCs w:val="24"/>
          </w:rPr>
          <w:t>5.</w:t>
        </w:r>
        <w:r w:rsidR="003B0E6F" w:rsidRPr="003B0E6F">
          <w:rPr>
            <w:rFonts w:eastAsiaTheme="minorEastAsia"/>
            <w:noProof/>
            <w:kern w:val="2"/>
            <w:sz w:val="24"/>
            <w:szCs w:val="24"/>
          </w:rPr>
          <w:tab/>
        </w:r>
        <w:r w:rsidR="003B0E6F" w:rsidRPr="003B0E6F">
          <w:rPr>
            <w:rStyle w:val="ae"/>
            <w:noProof/>
            <w:sz w:val="24"/>
            <w:szCs w:val="24"/>
          </w:rPr>
          <w:t>Ellis publicized information concerning the iron fertilization activities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_Toc111402673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20</w:t>
        </w:r>
        <w:r w:rsidR="003B0E6F" w:rsidRPr="003B0E6F">
          <w:rPr>
            <w:noProof/>
            <w:webHidden/>
            <w:sz w:val="24"/>
            <w:szCs w:val="24"/>
          </w:rPr>
          <w:fldChar w:fldCharType="end"/>
        </w:r>
      </w:hyperlink>
    </w:p>
    <w:p w14:paraId="33243F45" w14:textId="3D1407F6"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74" w:history="1">
        <w:r w:rsidR="003B0E6F" w:rsidRPr="003B0E6F">
          <w:rPr>
            <w:rStyle w:val="ae"/>
            <w:b/>
            <w:bCs/>
            <w:noProof/>
            <w:sz w:val="24"/>
            <w:szCs w:val="24"/>
          </w:rPr>
          <w:t>E.</w:t>
        </w:r>
        <w:r w:rsidR="003B0E6F" w:rsidRPr="003B0E6F">
          <w:rPr>
            <w:rFonts w:eastAsiaTheme="minorEastAsia"/>
            <w:b/>
            <w:bCs/>
            <w:noProof/>
            <w:kern w:val="2"/>
            <w:sz w:val="24"/>
            <w:szCs w:val="24"/>
          </w:rPr>
          <w:tab/>
        </w:r>
        <w:r w:rsidR="003B0E6F" w:rsidRPr="003B0E6F">
          <w:rPr>
            <w:rStyle w:val="ae"/>
            <w:b/>
            <w:bCs/>
            <w:noProof/>
            <w:sz w:val="24"/>
            <w:szCs w:val="24"/>
            <w:lang w:eastAsia="zh-Hans"/>
          </w:rPr>
          <w:t xml:space="preserve">Ellis has to conduct iron fertilization to fulfill its obligation </w:t>
        </w:r>
        <w:r w:rsidR="000D440E">
          <w:rPr>
            <w:rStyle w:val="ae"/>
            <w:b/>
            <w:bCs/>
            <w:noProof/>
            <w:sz w:val="24"/>
            <w:szCs w:val="24"/>
            <w:lang w:eastAsia="zh-Hans"/>
          </w:rPr>
          <w:t>to</w:t>
        </w:r>
        <w:r w:rsidR="003B0E6F" w:rsidRPr="003B0E6F">
          <w:rPr>
            <w:rStyle w:val="ae"/>
            <w:b/>
            <w:bCs/>
            <w:noProof/>
            <w:sz w:val="24"/>
            <w:szCs w:val="24"/>
            <w:lang w:eastAsia="zh-Hans"/>
          </w:rPr>
          <w:t xml:space="preserve"> mitigat</w:t>
        </w:r>
        <w:r w:rsidR="000D440E">
          <w:rPr>
            <w:rStyle w:val="ae"/>
            <w:b/>
            <w:bCs/>
            <w:noProof/>
            <w:sz w:val="24"/>
            <w:szCs w:val="24"/>
            <w:lang w:eastAsia="zh-Hans"/>
          </w:rPr>
          <w:t>e</w:t>
        </w:r>
        <w:r w:rsidR="003B0E6F" w:rsidRPr="003B0E6F">
          <w:rPr>
            <w:rStyle w:val="ae"/>
            <w:b/>
            <w:bCs/>
            <w:noProof/>
            <w:sz w:val="24"/>
            <w:szCs w:val="24"/>
            <w:lang w:eastAsia="zh-Hans"/>
          </w:rPr>
          <w:t xml:space="preserve"> climate change under UNFCCC and Paris Agreement</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_Toc111402674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21</w:t>
        </w:r>
        <w:r w:rsidR="003B0E6F" w:rsidRPr="003B0E6F">
          <w:rPr>
            <w:b/>
            <w:bCs/>
            <w:noProof/>
            <w:webHidden/>
            <w:sz w:val="24"/>
            <w:szCs w:val="24"/>
          </w:rPr>
          <w:fldChar w:fldCharType="end"/>
        </w:r>
      </w:hyperlink>
    </w:p>
    <w:p w14:paraId="109C091E" w14:textId="61A6C052" w:rsidR="003B0E6F" w:rsidRPr="003B0E6F" w:rsidRDefault="00000000" w:rsidP="003B0E6F">
      <w:pPr>
        <w:pStyle w:val="TOC1"/>
        <w:tabs>
          <w:tab w:val="left" w:pos="840"/>
          <w:tab w:val="right" w:leader="dot" w:pos="9010"/>
        </w:tabs>
        <w:ind w:left="340" w:hangingChars="170" w:hanging="340"/>
        <w:rPr>
          <w:rFonts w:eastAsiaTheme="minorEastAsia"/>
          <w:noProof/>
          <w:kern w:val="2"/>
          <w:sz w:val="24"/>
          <w:szCs w:val="24"/>
        </w:rPr>
      </w:pPr>
      <w:hyperlink w:anchor="_Toc111402675" w:history="1">
        <w:r w:rsidR="003B0E6F" w:rsidRPr="003B0E6F">
          <w:rPr>
            <w:rStyle w:val="ae"/>
            <w:b/>
            <w:bCs/>
            <w:smallCaps/>
            <w:noProof/>
            <w:kern w:val="44"/>
            <w:sz w:val="24"/>
            <w:szCs w:val="24"/>
          </w:rPr>
          <w:t>IV.</w:t>
        </w:r>
        <w:r w:rsidR="003B0E6F" w:rsidRPr="003B0E6F">
          <w:rPr>
            <w:rFonts w:eastAsiaTheme="minorEastAsia"/>
            <w:noProof/>
            <w:kern w:val="2"/>
            <w:sz w:val="24"/>
            <w:szCs w:val="24"/>
          </w:rPr>
          <w:tab/>
        </w:r>
        <w:r w:rsidR="003B0E6F" w:rsidRPr="003B0E6F">
          <w:rPr>
            <w:rStyle w:val="ae"/>
            <w:b/>
            <w:bCs/>
            <w:smallCaps/>
            <w:noProof/>
            <w:kern w:val="44"/>
            <w:sz w:val="24"/>
            <w:szCs w:val="24"/>
          </w:rPr>
          <w:t>Ellis Has Not Infringed Futuna’s Freedoms of Navigation and Marine Scientific Research on the High Seas by the Arrest and Seizure of the Ardarnia and the Detention of Its Crew</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_Toc111402675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22</w:t>
        </w:r>
        <w:r w:rsidR="003B0E6F" w:rsidRPr="003B0E6F">
          <w:rPr>
            <w:noProof/>
            <w:webHidden/>
            <w:sz w:val="24"/>
            <w:szCs w:val="24"/>
          </w:rPr>
          <w:fldChar w:fldCharType="end"/>
        </w:r>
      </w:hyperlink>
    </w:p>
    <w:p w14:paraId="4D168F93" w14:textId="620CD428"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76" w:history="1">
        <w:r w:rsidR="003B0E6F" w:rsidRPr="003B0E6F">
          <w:rPr>
            <w:rStyle w:val="ae"/>
            <w:b/>
            <w:bCs/>
            <w:noProof/>
            <w:sz w:val="24"/>
            <w:szCs w:val="24"/>
          </w:rPr>
          <w:t>A.</w:t>
        </w:r>
        <w:r w:rsidR="003B0E6F" w:rsidRPr="003B0E6F">
          <w:rPr>
            <w:rFonts w:eastAsiaTheme="minorEastAsia"/>
            <w:b/>
            <w:bCs/>
            <w:noProof/>
            <w:kern w:val="2"/>
            <w:sz w:val="24"/>
            <w:szCs w:val="24"/>
          </w:rPr>
          <w:tab/>
        </w:r>
        <w:r w:rsidR="003B0E6F" w:rsidRPr="003B0E6F">
          <w:rPr>
            <w:rStyle w:val="ae"/>
            <w:b/>
            <w:bCs/>
            <w:noProof/>
            <w:sz w:val="24"/>
            <w:szCs w:val="24"/>
          </w:rPr>
          <w:t>Futuna has violated obligations provided by UNCLOS when conducting activities in the Gama Rise area</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_Toc111402676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22</w:t>
        </w:r>
        <w:r w:rsidR="003B0E6F" w:rsidRPr="003B0E6F">
          <w:rPr>
            <w:b/>
            <w:bCs/>
            <w:noProof/>
            <w:webHidden/>
            <w:sz w:val="24"/>
            <w:szCs w:val="24"/>
          </w:rPr>
          <w:fldChar w:fldCharType="end"/>
        </w:r>
      </w:hyperlink>
    </w:p>
    <w:p w14:paraId="758EE5C6" w14:textId="0450D5CF"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77" w:history="1">
        <w:r w:rsidR="003B0E6F" w:rsidRPr="003B0E6F">
          <w:rPr>
            <w:rStyle w:val="ae"/>
            <w:noProof/>
            <w:sz w:val="24"/>
            <w:szCs w:val="24"/>
          </w:rPr>
          <w:t>1.</w:t>
        </w:r>
        <w:r w:rsidR="003B0E6F" w:rsidRPr="003B0E6F">
          <w:rPr>
            <w:rFonts w:eastAsiaTheme="minorEastAsia"/>
            <w:noProof/>
            <w:kern w:val="2"/>
            <w:sz w:val="24"/>
            <w:szCs w:val="24"/>
          </w:rPr>
          <w:tab/>
        </w:r>
        <w:r w:rsidR="003B0E6F" w:rsidRPr="003B0E6F">
          <w:rPr>
            <w:rStyle w:val="ae"/>
            <w:noProof/>
            <w:sz w:val="24"/>
            <w:szCs w:val="24"/>
          </w:rPr>
          <w:t>Gama Rise forms part of Ellis’s continental shelf and Futuna has violated its obligations under Articles 246 and 248 of UNCLOS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_Toc111402677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22</w:t>
        </w:r>
        <w:r w:rsidR="003B0E6F" w:rsidRPr="003B0E6F">
          <w:rPr>
            <w:noProof/>
            <w:webHidden/>
            <w:sz w:val="24"/>
            <w:szCs w:val="24"/>
          </w:rPr>
          <w:fldChar w:fldCharType="end"/>
        </w:r>
      </w:hyperlink>
    </w:p>
    <w:p w14:paraId="0611C1F0" w14:textId="3E67964C"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78" w:history="1">
        <w:r w:rsidR="003B0E6F" w:rsidRPr="003B0E6F">
          <w:rPr>
            <w:rStyle w:val="ae"/>
            <w:noProof/>
            <w:sz w:val="24"/>
            <w:szCs w:val="24"/>
          </w:rPr>
          <w:t>2.</w:t>
        </w:r>
        <w:r w:rsidR="003B0E6F" w:rsidRPr="003B0E6F">
          <w:rPr>
            <w:rFonts w:eastAsiaTheme="minorEastAsia"/>
            <w:noProof/>
            <w:kern w:val="2"/>
            <w:sz w:val="24"/>
            <w:szCs w:val="24"/>
          </w:rPr>
          <w:tab/>
        </w:r>
        <w:r w:rsidR="003B0E6F" w:rsidRPr="003B0E6F">
          <w:rPr>
            <w:rStyle w:val="ae"/>
            <w:noProof/>
            <w:sz w:val="24"/>
            <w:szCs w:val="24"/>
          </w:rPr>
          <w:t>Even if Futuna regarded Gama Rise as a disputed area, Futuna has violated its obligation to seek consent from Ellis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_Toc111402678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23</w:t>
        </w:r>
        <w:r w:rsidR="003B0E6F" w:rsidRPr="003B0E6F">
          <w:rPr>
            <w:noProof/>
            <w:webHidden/>
            <w:sz w:val="24"/>
            <w:szCs w:val="24"/>
          </w:rPr>
          <w:fldChar w:fldCharType="end"/>
        </w:r>
      </w:hyperlink>
    </w:p>
    <w:p w14:paraId="7249C1F7" w14:textId="48EE7BF9"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79" w:history="1">
        <w:r w:rsidR="003B0E6F" w:rsidRPr="003B0E6F">
          <w:rPr>
            <w:rStyle w:val="ae"/>
            <w:noProof/>
            <w:sz w:val="24"/>
            <w:szCs w:val="24"/>
          </w:rPr>
          <w:t>3.</w:t>
        </w:r>
        <w:r w:rsidR="003B0E6F" w:rsidRPr="003B0E6F">
          <w:rPr>
            <w:rFonts w:eastAsiaTheme="minorEastAsia"/>
            <w:noProof/>
            <w:kern w:val="2"/>
            <w:sz w:val="24"/>
            <w:szCs w:val="24"/>
          </w:rPr>
          <w:tab/>
        </w:r>
        <w:r w:rsidR="003B0E6F" w:rsidRPr="003B0E6F">
          <w:rPr>
            <w:rStyle w:val="ae"/>
            <w:noProof/>
            <w:sz w:val="24"/>
            <w:szCs w:val="24"/>
          </w:rPr>
          <w:t>Even if Futuna regarded Gama Rise as part of the Area, Futuna has violated obligations under Article 87 of UNCLOS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_Toc111402679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24</w:t>
        </w:r>
        <w:r w:rsidR="003B0E6F" w:rsidRPr="003B0E6F">
          <w:rPr>
            <w:noProof/>
            <w:webHidden/>
            <w:sz w:val="24"/>
            <w:szCs w:val="24"/>
          </w:rPr>
          <w:fldChar w:fldCharType="end"/>
        </w:r>
      </w:hyperlink>
    </w:p>
    <w:p w14:paraId="12A32043" w14:textId="30A66874"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80" w:history="1">
        <w:r w:rsidR="003B0E6F" w:rsidRPr="003B0E6F">
          <w:rPr>
            <w:rStyle w:val="ae"/>
            <w:b/>
            <w:bCs/>
            <w:noProof/>
            <w:sz w:val="24"/>
            <w:szCs w:val="24"/>
          </w:rPr>
          <w:t>B.</w:t>
        </w:r>
        <w:r w:rsidR="003B0E6F" w:rsidRPr="003B0E6F">
          <w:rPr>
            <w:rFonts w:eastAsiaTheme="minorEastAsia"/>
            <w:b/>
            <w:bCs/>
            <w:noProof/>
            <w:kern w:val="2"/>
            <w:sz w:val="24"/>
            <w:szCs w:val="24"/>
          </w:rPr>
          <w:tab/>
        </w:r>
        <w:r w:rsidR="003B0E6F" w:rsidRPr="003B0E6F">
          <w:rPr>
            <w:rStyle w:val="ae"/>
            <w:b/>
            <w:bCs/>
            <w:noProof/>
            <w:sz w:val="24"/>
            <w:szCs w:val="24"/>
          </w:rPr>
          <w:t>Ellis is entitled to take enforcement measures against the Ardarnia</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_Toc111402680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24</w:t>
        </w:r>
        <w:r w:rsidR="003B0E6F" w:rsidRPr="003B0E6F">
          <w:rPr>
            <w:b/>
            <w:bCs/>
            <w:noProof/>
            <w:webHidden/>
            <w:sz w:val="24"/>
            <w:szCs w:val="24"/>
          </w:rPr>
          <w:fldChar w:fldCharType="end"/>
        </w:r>
      </w:hyperlink>
    </w:p>
    <w:p w14:paraId="171963D0" w14:textId="0D5DB830"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81" w:history="1">
        <w:r w:rsidR="003B0E6F" w:rsidRPr="003B0E6F">
          <w:rPr>
            <w:rStyle w:val="ae"/>
            <w:noProof/>
            <w:sz w:val="24"/>
            <w:szCs w:val="24"/>
          </w:rPr>
          <w:t>1.</w:t>
        </w:r>
        <w:r w:rsidR="003B0E6F" w:rsidRPr="003B0E6F">
          <w:rPr>
            <w:rFonts w:eastAsiaTheme="minorEastAsia"/>
            <w:noProof/>
            <w:kern w:val="2"/>
            <w:sz w:val="24"/>
            <w:szCs w:val="24"/>
          </w:rPr>
          <w:tab/>
        </w:r>
        <w:r w:rsidR="003B0E6F" w:rsidRPr="003B0E6F">
          <w:rPr>
            <w:rStyle w:val="ae"/>
            <w:noProof/>
            <w:sz w:val="24"/>
            <w:szCs w:val="24"/>
          </w:rPr>
          <w:t>Ellis is entitled to exercise its jurisdiction over its continental shelf under Articles 77 and 246 of UNCLOS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_Toc111402681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25</w:t>
        </w:r>
        <w:r w:rsidR="003B0E6F" w:rsidRPr="003B0E6F">
          <w:rPr>
            <w:noProof/>
            <w:webHidden/>
            <w:sz w:val="24"/>
            <w:szCs w:val="24"/>
          </w:rPr>
          <w:fldChar w:fldCharType="end"/>
        </w:r>
      </w:hyperlink>
    </w:p>
    <w:p w14:paraId="4416E240" w14:textId="068C1377"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82" w:history="1">
        <w:r w:rsidR="003B0E6F" w:rsidRPr="003B0E6F">
          <w:rPr>
            <w:rStyle w:val="ae"/>
            <w:noProof/>
            <w:sz w:val="24"/>
            <w:szCs w:val="24"/>
          </w:rPr>
          <w:t>2.</w:t>
        </w:r>
        <w:r w:rsidR="003B0E6F" w:rsidRPr="003B0E6F">
          <w:rPr>
            <w:rFonts w:eastAsiaTheme="minorEastAsia"/>
            <w:noProof/>
            <w:kern w:val="2"/>
            <w:sz w:val="24"/>
            <w:szCs w:val="24"/>
          </w:rPr>
          <w:tab/>
        </w:r>
        <w:r w:rsidR="003B0E6F" w:rsidRPr="003B0E6F">
          <w:rPr>
            <w:rStyle w:val="ae"/>
            <w:noProof/>
            <w:sz w:val="24"/>
            <w:szCs w:val="24"/>
          </w:rPr>
          <w:t>Even if Gama Rise does not constitute the continental shelf of Ellis, Ellis is entitled to exercise jurisdiction</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_Toc111402682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25</w:t>
        </w:r>
        <w:r w:rsidR="003B0E6F" w:rsidRPr="003B0E6F">
          <w:rPr>
            <w:noProof/>
            <w:webHidden/>
            <w:sz w:val="24"/>
            <w:szCs w:val="24"/>
          </w:rPr>
          <w:fldChar w:fldCharType="end"/>
        </w:r>
      </w:hyperlink>
    </w:p>
    <w:p w14:paraId="3CF29A3A" w14:textId="625BFA3D"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683" w:history="1">
        <w:r w:rsidR="003B0E6F" w:rsidRPr="003B0E6F">
          <w:rPr>
            <w:rStyle w:val="ae"/>
            <w:i/>
            <w:iCs/>
            <w:noProof/>
            <w:sz w:val="24"/>
            <w:szCs w:val="24"/>
            <w:lang w:eastAsia="zh-Hans"/>
          </w:rPr>
          <w:t>a.</w:t>
        </w:r>
        <w:r w:rsidR="003B0E6F" w:rsidRPr="003B0E6F">
          <w:rPr>
            <w:rFonts w:eastAsiaTheme="minorEastAsia"/>
            <w:i/>
            <w:iCs/>
            <w:noProof/>
            <w:kern w:val="2"/>
            <w:sz w:val="24"/>
            <w:szCs w:val="24"/>
          </w:rPr>
          <w:tab/>
        </w:r>
        <w:r w:rsidR="003B0E6F" w:rsidRPr="003B0E6F">
          <w:rPr>
            <w:rStyle w:val="ae"/>
            <w:i/>
            <w:iCs/>
            <w:noProof/>
            <w:sz w:val="24"/>
            <w:szCs w:val="24"/>
            <w:lang w:eastAsia="zh-Hans"/>
          </w:rPr>
          <w:t>Ellis could exercise universal jurisdiction</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_Toc111402683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25</w:t>
        </w:r>
        <w:r w:rsidR="003B0E6F" w:rsidRPr="003B0E6F">
          <w:rPr>
            <w:i/>
            <w:iCs/>
            <w:noProof/>
            <w:webHidden/>
            <w:sz w:val="24"/>
            <w:szCs w:val="24"/>
          </w:rPr>
          <w:fldChar w:fldCharType="end"/>
        </w:r>
      </w:hyperlink>
    </w:p>
    <w:p w14:paraId="421368E7" w14:textId="371E3429"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684" w:history="1">
        <w:r w:rsidR="003B0E6F" w:rsidRPr="003B0E6F">
          <w:rPr>
            <w:rStyle w:val="ae"/>
            <w:i/>
            <w:iCs/>
            <w:noProof/>
            <w:sz w:val="24"/>
            <w:szCs w:val="24"/>
            <w:lang w:eastAsia="zh-Hans"/>
          </w:rPr>
          <w:t>b.</w:t>
        </w:r>
        <w:r w:rsidR="003B0E6F" w:rsidRPr="003B0E6F">
          <w:rPr>
            <w:rFonts w:eastAsiaTheme="minorEastAsia"/>
            <w:i/>
            <w:iCs/>
            <w:noProof/>
            <w:kern w:val="2"/>
            <w:sz w:val="24"/>
            <w:szCs w:val="24"/>
          </w:rPr>
          <w:tab/>
        </w:r>
        <w:r w:rsidR="003B0E6F" w:rsidRPr="003B0E6F">
          <w:rPr>
            <w:rStyle w:val="ae"/>
            <w:i/>
            <w:iCs/>
            <w:noProof/>
            <w:sz w:val="24"/>
            <w:szCs w:val="24"/>
            <w:lang w:eastAsia="zh-Hans"/>
          </w:rPr>
          <w:t>Ellis could exercise creeping jurisdiction</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_Toc111402684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26</w:t>
        </w:r>
        <w:r w:rsidR="003B0E6F" w:rsidRPr="003B0E6F">
          <w:rPr>
            <w:i/>
            <w:iCs/>
            <w:noProof/>
            <w:webHidden/>
            <w:sz w:val="24"/>
            <w:szCs w:val="24"/>
          </w:rPr>
          <w:fldChar w:fldCharType="end"/>
        </w:r>
      </w:hyperlink>
    </w:p>
    <w:p w14:paraId="7DAC4AD8" w14:textId="4085DD49"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85" w:history="1">
        <w:r w:rsidR="003B0E6F" w:rsidRPr="003B0E6F">
          <w:rPr>
            <w:rStyle w:val="ae"/>
            <w:b/>
            <w:bCs/>
            <w:noProof/>
            <w:sz w:val="24"/>
            <w:szCs w:val="24"/>
          </w:rPr>
          <w:t>C.</w:t>
        </w:r>
        <w:r w:rsidR="003B0E6F" w:rsidRPr="003B0E6F">
          <w:rPr>
            <w:rFonts w:eastAsiaTheme="minorEastAsia"/>
            <w:b/>
            <w:bCs/>
            <w:noProof/>
            <w:kern w:val="2"/>
            <w:sz w:val="24"/>
            <w:szCs w:val="24"/>
          </w:rPr>
          <w:tab/>
        </w:r>
        <w:r w:rsidR="003B0E6F" w:rsidRPr="003B0E6F">
          <w:rPr>
            <w:rStyle w:val="ae"/>
            <w:b/>
            <w:bCs/>
            <w:noProof/>
            <w:sz w:val="24"/>
            <w:szCs w:val="24"/>
          </w:rPr>
          <w:t>The necessary and reasonable enforcement measures taken by Ellis have not infringed the freedoms of navigation and marine scientific research of Futuna</w:t>
        </w:r>
        <w:r w:rsidR="003B0E6F" w:rsidRPr="003B0E6F">
          <w:rPr>
            <w:b/>
            <w:bCs/>
            <w:noProof/>
            <w:webHidden/>
            <w:sz w:val="24"/>
            <w:szCs w:val="24"/>
          </w:rPr>
          <w:tab/>
        </w:r>
        <w:r w:rsidR="009D39C9">
          <w:rPr>
            <w:b/>
            <w:bCs/>
            <w:noProof/>
            <w:webHidden/>
            <w:sz w:val="24"/>
            <w:szCs w:val="24"/>
          </w:rPr>
          <w:t>………………………………………………………………………………………</w:t>
        </w:r>
        <w:r w:rsidR="003B0E6F" w:rsidRPr="003B0E6F">
          <w:rPr>
            <w:b/>
            <w:bCs/>
            <w:noProof/>
            <w:webHidden/>
            <w:sz w:val="24"/>
            <w:szCs w:val="24"/>
          </w:rPr>
          <w:fldChar w:fldCharType="begin"/>
        </w:r>
        <w:r w:rsidR="003B0E6F" w:rsidRPr="003B0E6F">
          <w:rPr>
            <w:b/>
            <w:bCs/>
            <w:noProof/>
            <w:webHidden/>
            <w:sz w:val="24"/>
            <w:szCs w:val="24"/>
          </w:rPr>
          <w:instrText xml:space="preserve"> PAGEREF _Toc111402685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27</w:t>
        </w:r>
        <w:r w:rsidR="003B0E6F" w:rsidRPr="003B0E6F">
          <w:rPr>
            <w:b/>
            <w:bCs/>
            <w:noProof/>
            <w:webHidden/>
            <w:sz w:val="24"/>
            <w:szCs w:val="24"/>
          </w:rPr>
          <w:fldChar w:fldCharType="end"/>
        </w:r>
      </w:hyperlink>
    </w:p>
    <w:p w14:paraId="55C03402" w14:textId="0085410D" w:rsidR="003B0E6F" w:rsidRPr="003B0E6F" w:rsidRDefault="00000000" w:rsidP="003B0E6F">
      <w:pPr>
        <w:pStyle w:val="TOC1"/>
        <w:tabs>
          <w:tab w:val="left" w:pos="420"/>
          <w:tab w:val="right" w:leader="dot" w:pos="9010"/>
        </w:tabs>
        <w:ind w:left="340" w:hangingChars="170" w:hanging="340"/>
        <w:rPr>
          <w:rFonts w:eastAsiaTheme="minorEastAsia"/>
          <w:noProof/>
          <w:kern w:val="2"/>
          <w:sz w:val="24"/>
          <w:szCs w:val="24"/>
        </w:rPr>
      </w:pPr>
      <w:hyperlink w:anchor="_Toc111402686" w:history="1">
        <w:r w:rsidR="003B0E6F" w:rsidRPr="003B0E6F">
          <w:rPr>
            <w:rStyle w:val="ae"/>
            <w:b/>
            <w:bCs/>
            <w:smallCaps/>
            <w:noProof/>
            <w:kern w:val="44"/>
            <w:sz w:val="24"/>
            <w:szCs w:val="24"/>
            <w:lang w:eastAsia="zh-Hans"/>
          </w:rPr>
          <w:t>V.</w:t>
        </w:r>
        <w:r w:rsidR="003B0E6F" w:rsidRPr="003B0E6F">
          <w:rPr>
            <w:rFonts w:eastAsiaTheme="minorEastAsia"/>
            <w:noProof/>
            <w:kern w:val="2"/>
            <w:sz w:val="24"/>
            <w:szCs w:val="24"/>
          </w:rPr>
          <w:tab/>
        </w:r>
        <w:r w:rsidR="003B0E6F" w:rsidRPr="003B0E6F">
          <w:rPr>
            <w:rStyle w:val="ae"/>
            <w:b/>
            <w:bCs/>
            <w:smallCaps/>
            <w:noProof/>
            <w:kern w:val="44"/>
            <w:sz w:val="24"/>
            <w:szCs w:val="24"/>
            <w:lang w:eastAsia="zh-Hans"/>
          </w:rPr>
          <w:t>Ellis Has Not Violated the Freedom of Navigation, Sovereign Immunity and Other Internationally Lawful Uses of the Sea Enjoyed by All States in the EEZ of Other States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_Toc111402686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28</w:t>
        </w:r>
        <w:r w:rsidR="003B0E6F" w:rsidRPr="003B0E6F">
          <w:rPr>
            <w:noProof/>
            <w:webHidden/>
            <w:sz w:val="24"/>
            <w:szCs w:val="24"/>
          </w:rPr>
          <w:fldChar w:fldCharType="end"/>
        </w:r>
      </w:hyperlink>
    </w:p>
    <w:p w14:paraId="49980E29" w14:textId="1E57CE10"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87" w:history="1">
        <w:r w:rsidR="003B0E6F" w:rsidRPr="003B0E6F">
          <w:rPr>
            <w:rStyle w:val="ae"/>
            <w:b/>
            <w:bCs/>
            <w:noProof/>
            <w:sz w:val="24"/>
            <w:szCs w:val="24"/>
          </w:rPr>
          <w:t>A.</w:t>
        </w:r>
        <w:r w:rsidR="003B0E6F" w:rsidRPr="003B0E6F">
          <w:rPr>
            <w:rFonts w:eastAsiaTheme="minorEastAsia"/>
            <w:b/>
            <w:bCs/>
            <w:noProof/>
            <w:kern w:val="2"/>
            <w:sz w:val="24"/>
            <w:szCs w:val="24"/>
          </w:rPr>
          <w:tab/>
        </w:r>
        <w:r w:rsidR="003B0E6F" w:rsidRPr="003B0E6F">
          <w:rPr>
            <w:rStyle w:val="ae"/>
            <w:b/>
            <w:bCs/>
            <w:noProof/>
            <w:sz w:val="24"/>
            <w:szCs w:val="24"/>
            <w:lang w:eastAsia="zh-Hans"/>
          </w:rPr>
          <w:t>Ellis has not violated the freedom of navigation of Futuna</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_Toc111402687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28</w:t>
        </w:r>
        <w:r w:rsidR="003B0E6F" w:rsidRPr="003B0E6F">
          <w:rPr>
            <w:b/>
            <w:bCs/>
            <w:noProof/>
            <w:webHidden/>
            <w:sz w:val="24"/>
            <w:szCs w:val="24"/>
          </w:rPr>
          <w:fldChar w:fldCharType="end"/>
        </w:r>
      </w:hyperlink>
    </w:p>
    <w:p w14:paraId="69642823" w14:textId="719795CD"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88" w:history="1">
        <w:r w:rsidR="003B0E6F" w:rsidRPr="003B0E6F">
          <w:rPr>
            <w:rStyle w:val="ae"/>
            <w:noProof/>
            <w:sz w:val="24"/>
            <w:szCs w:val="24"/>
            <w:lang w:eastAsia="zh-Hans"/>
          </w:rPr>
          <w:t>1.</w:t>
        </w:r>
        <w:r w:rsidR="003B0E6F" w:rsidRPr="003B0E6F">
          <w:rPr>
            <w:rFonts w:eastAsiaTheme="minorEastAsia"/>
            <w:noProof/>
            <w:kern w:val="2"/>
            <w:sz w:val="24"/>
            <w:szCs w:val="24"/>
          </w:rPr>
          <w:tab/>
        </w:r>
        <w:r w:rsidR="003B0E6F" w:rsidRPr="003B0E6F">
          <w:rPr>
            <w:rStyle w:val="ae"/>
            <w:noProof/>
            <w:sz w:val="24"/>
            <w:szCs w:val="24"/>
            <w:lang w:eastAsia="zh-Hans"/>
          </w:rPr>
          <w:t>The MAV is not a ship under UNCLOS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_Toc111402688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28</w:t>
        </w:r>
        <w:r w:rsidR="003B0E6F" w:rsidRPr="003B0E6F">
          <w:rPr>
            <w:noProof/>
            <w:webHidden/>
            <w:sz w:val="24"/>
            <w:szCs w:val="24"/>
          </w:rPr>
          <w:fldChar w:fldCharType="end"/>
        </w:r>
      </w:hyperlink>
    </w:p>
    <w:p w14:paraId="4264C079" w14:textId="692F8EA8"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89" w:history="1">
        <w:r w:rsidR="003B0E6F" w:rsidRPr="003B0E6F">
          <w:rPr>
            <w:rStyle w:val="ae"/>
            <w:noProof/>
            <w:sz w:val="24"/>
            <w:szCs w:val="24"/>
            <w:lang w:eastAsia="zh-Hans"/>
          </w:rPr>
          <w:t>2.</w:t>
        </w:r>
        <w:r w:rsidR="003B0E6F" w:rsidRPr="003B0E6F">
          <w:rPr>
            <w:rFonts w:eastAsiaTheme="minorEastAsia"/>
            <w:noProof/>
            <w:kern w:val="2"/>
            <w:sz w:val="24"/>
            <w:szCs w:val="24"/>
          </w:rPr>
          <w:tab/>
        </w:r>
        <w:r w:rsidR="003B0E6F" w:rsidRPr="003B0E6F">
          <w:rPr>
            <w:rStyle w:val="ae"/>
            <w:noProof/>
            <w:sz w:val="24"/>
            <w:szCs w:val="24"/>
            <w:lang w:eastAsia="zh-Hans"/>
          </w:rPr>
          <w:t>Even if the MAV is a ship, Ellis has not violated the freedom of navigation of Futuna</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_Toc111402689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29</w:t>
        </w:r>
        <w:r w:rsidR="003B0E6F" w:rsidRPr="003B0E6F">
          <w:rPr>
            <w:noProof/>
            <w:webHidden/>
            <w:sz w:val="24"/>
            <w:szCs w:val="24"/>
          </w:rPr>
          <w:fldChar w:fldCharType="end"/>
        </w:r>
      </w:hyperlink>
    </w:p>
    <w:p w14:paraId="2E38C22B" w14:textId="6FB71E68"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690" w:history="1">
        <w:r w:rsidR="003B0E6F" w:rsidRPr="003B0E6F">
          <w:rPr>
            <w:rStyle w:val="ae"/>
            <w:i/>
            <w:iCs/>
            <w:noProof/>
            <w:sz w:val="24"/>
            <w:szCs w:val="24"/>
            <w:lang w:eastAsia="zh-Hans"/>
          </w:rPr>
          <w:t>a.</w:t>
        </w:r>
        <w:r w:rsidR="003B0E6F" w:rsidRPr="003B0E6F">
          <w:rPr>
            <w:rFonts w:eastAsiaTheme="minorEastAsia"/>
            <w:i/>
            <w:iCs/>
            <w:noProof/>
            <w:kern w:val="2"/>
            <w:sz w:val="24"/>
            <w:szCs w:val="24"/>
          </w:rPr>
          <w:tab/>
        </w:r>
        <w:r w:rsidR="003B0E6F" w:rsidRPr="003B0E6F">
          <w:rPr>
            <w:rStyle w:val="ae"/>
            <w:i/>
            <w:iCs/>
            <w:noProof/>
            <w:sz w:val="24"/>
            <w:szCs w:val="24"/>
            <w:lang w:eastAsia="zh-Hans"/>
          </w:rPr>
          <w:t>Futuna has violated its obligation of due regard under Article 58(3) of UNCLOS</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_Toc111402690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29</w:t>
        </w:r>
        <w:r w:rsidR="003B0E6F" w:rsidRPr="003B0E6F">
          <w:rPr>
            <w:i/>
            <w:iCs/>
            <w:noProof/>
            <w:webHidden/>
            <w:sz w:val="24"/>
            <w:szCs w:val="24"/>
          </w:rPr>
          <w:fldChar w:fldCharType="end"/>
        </w:r>
      </w:hyperlink>
    </w:p>
    <w:p w14:paraId="527DA7CA" w14:textId="114C15DE"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691" w:history="1">
        <w:r w:rsidR="003B0E6F" w:rsidRPr="003B0E6F">
          <w:rPr>
            <w:rStyle w:val="ae"/>
            <w:i/>
            <w:iCs/>
            <w:noProof/>
            <w:sz w:val="24"/>
            <w:szCs w:val="24"/>
            <w:lang w:eastAsia="zh-Hans"/>
          </w:rPr>
          <w:t>b.</w:t>
        </w:r>
        <w:r w:rsidR="003B0E6F" w:rsidRPr="003B0E6F">
          <w:rPr>
            <w:rFonts w:eastAsiaTheme="minorEastAsia"/>
            <w:i/>
            <w:iCs/>
            <w:noProof/>
            <w:kern w:val="2"/>
            <w:sz w:val="24"/>
            <w:szCs w:val="24"/>
          </w:rPr>
          <w:tab/>
        </w:r>
        <w:r w:rsidR="003B0E6F" w:rsidRPr="003B0E6F">
          <w:rPr>
            <w:rStyle w:val="ae"/>
            <w:i/>
            <w:iCs/>
            <w:noProof/>
            <w:sz w:val="24"/>
            <w:szCs w:val="24"/>
            <w:lang w:eastAsia="zh-Hans"/>
          </w:rPr>
          <w:t>Ellis is entitled to take enforcement measures to remove the MAV under Article 56(1)(a) of UNCLOS</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_Toc111402691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30</w:t>
        </w:r>
        <w:r w:rsidR="003B0E6F" w:rsidRPr="003B0E6F">
          <w:rPr>
            <w:i/>
            <w:iCs/>
            <w:noProof/>
            <w:webHidden/>
            <w:sz w:val="24"/>
            <w:szCs w:val="24"/>
          </w:rPr>
          <w:fldChar w:fldCharType="end"/>
        </w:r>
      </w:hyperlink>
    </w:p>
    <w:p w14:paraId="399AC4C1" w14:textId="6E962A71"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692" w:history="1">
        <w:r w:rsidR="003B0E6F" w:rsidRPr="003B0E6F">
          <w:rPr>
            <w:rStyle w:val="ae"/>
            <w:i/>
            <w:iCs/>
            <w:noProof/>
            <w:sz w:val="24"/>
            <w:szCs w:val="24"/>
            <w:lang w:eastAsia="zh-Hans"/>
          </w:rPr>
          <w:t>c.</w:t>
        </w:r>
        <w:r w:rsidR="003B0E6F" w:rsidRPr="003B0E6F">
          <w:rPr>
            <w:rFonts w:eastAsiaTheme="minorEastAsia"/>
            <w:i/>
            <w:iCs/>
            <w:noProof/>
            <w:kern w:val="2"/>
            <w:sz w:val="24"/>
            <w:szCs w:val="24"/>
          </w:rPr>
          <w:tab/>
        </w:r>
        <w:r w:rsidR="003B0E6F" w:rsidRPr="003B0E6F">
          <w:rPr>
            <w:rStyle w:val="ae"/>
            <w:i/>
            <w:iCs/>
            <w:noProof/>
            <w:sz w:val="24"/>
            <w:szCs w:val="24"/>
            <w:lang w:eastAsia="zh-Hans"/>
          </w:rPr>
          <w:t>Ellis took enforcement measures necessarily and reasonably</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_Toc111402692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30</w:t>
        </w:r>
        <w:r w:rsidR="003B0E6F" w:rsidRPr="003B0E6F">
          <w:rPr>
            <w:i/>
            <w:iCs/>
            <w:noProof/>
            <w:webHidden/>
            <w:sz w:val="24"/>
            <w:szCs w:val="24"/>
          </w:rPr>
          <w:fldChar w:fldCharType="end"/>
        </w:r>
      </w:hyperlink>
    </w:p>
    <w:p w14:paraId="017AE7D3" w14:textId="24795A0B"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93" w:history="1">
        <w:r w:rsidR="003B0E6F" w:rsidRPr="003B0E6F">
          <w:rPr>
            <w:rStyle w:val="ae"/>
            <w:b/>
            <w:bCs/>
            <w:noProof/>
            <w:sz w:val="24"/>
            <w:szCs w:val="24"/>
            <w:lang w:eastAsia="zh-Hans"/>
          </w:rPr>
          <w:t>B.</w:t>
        </w:r>
        <w:r w:rsidR="003B0E6F" w:rsidRPr="003B0E6F">
          <w:rPr>
            <w:rFonts w:eastAsiaTheme="minorEastAsia"/>
            <w:b/>
            <w:bCs/>
            <w:noProof/>
            <w:kern w:val="2"/>
            <w:sz w:val="24"/>
            <w:szCs w:val="24"/>
          </w:rPr>
          <w:tab/>
        </w:r>
        <w:r w:rsidR="003B0E6F" w:rsidRPr="003B0E6F">
          <w:rPr>
            <w:rStyle w:val="ae"/>
            <w:b/>
            <w:bCs/>
            <w:noProof/>
            <w:sz w:val="24"/>
            <w:szCs w:val="24"/>
            <w:lang w:eastAsia="zh-Hans"/>
          </w:rPr>
          <w:t>Ellis has not violated the sovereign immunity of Futuna</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_Toc111402693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31</w:t>
        </w:r>
        <w:r w:rsidR="003B0E6F" w:rsidRPr="003B0E6F">
          <w:rPr>
            <w:b/>
            <w:bCs/>
            <w:noProof/>
            <w:webHidden/>
            <w:sz w:val="24"/>
            <w:szCs w:val="24"/>
          </w:rPr>
          <w:fldChar w:fldCharType="end"/>
        </w:r>
      </w:hyperlink>
    </w:p>
    <w:p w14:paraId="631C369C" w14:textId="1C45D38B"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94" w:history="1">
        <w:r w:rsidR="003B0E6F" w:rsidRPr="003B0E6F">
          <w:rPr>
            <w:rStyle w:val="ae"/>
            <w:noProof/>
            <w:sz w:val="24"/>
            <w:szCs w:val="24"/>
            <w:lang w:eastAsia="zh-Hans"/>
          </w:rPr>
          <w:t>1.</w:t>
        </w:r>
        <w:r w:rsidR="003B0E6F" w:rsidRPr="003B0E6F">
          <w:rPr>
            <w:rFonts w:eastAsiaTheme="minorEastAsia"/>
            <w:noProof/>
            <w:kern w:val="2"/>
            <w:sz w:val="24"/>
            <w:szCs w:val="24"/>
          </w:rPr>
          <w:tab/>
        </w:r>
        <w:r w:rsidR="003B0E6F" w:rsidRPr="003B0E6F">
          <w:rPr>
            <w:rStyle w:val="ae"/>
            <w:noProof/>
            <w:sz w:val="24"/>
            <w:szCs w:val="24"/>
            <w:lang w:eastAsia="zh-Hans"/>
          </w:rPr>
          <w:t>The MAV is not a naval vessel</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_Toc111402694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31</w:t>
        </w:r>
        <w:r w:rsidR="003B0E6F" w:rsidRPr="003B0E6F">
          <w:rPr>
            <w:noProof/>
            <w:webHidden/>
            <w:sz w:val="24"/>
            <w:szCs w:val="24"/>
          </w:rPr>
          <w:fldChar w:fldCharType="end"/>
        </w:r>
      </w:hyperlink>
    </w:p>
    <w:p w14:paraId="4C67D7EA" w14:textId="70247683"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695" w:history="1">
        <w:r w:rsidR="003B0E6F" w:rsidRPr="003B0E6F">
          <w:rPr>
            <w:rStyle w:val="ae"/>
            <w:i/>
            <w:iCs/>
            <w:noProof/>
            <w:sz w:val="24"/>
            <w:szCs w:val="24"/>
            <w:lang w:eastAsia="zh-Hans"/>
          </w:rPr>
          <w:t>a.</w:t>
        </w:r>
        <w:r w:rsidR="003B0E6F" w:rsidRPr="003B0E6F">
          <w:rPr>
            <w:rFonts w:eastAsiaTheme="minorEastAsia"/>
            <w:i/>
            <w:iCs/>
            <w:noProof/>
            <w:kern w:val="2"/>
            <w:sz w:val="24"/>
            <w:szCs w:val="24"/>
          </w:rPr>
          <w:tab/>
        </w:r>
        <w:r w:rsidR="003B0E6F" w:rsidRPr="003B0E6F">
          <w:rPr>
            <w:rStyle w:val="ae"/>
            <w:i/>
            <w:iCs/>
            <w:noProof/>
            <w:sz w:val="24"/>
            <w:szCs w:val="24"/>
            <w:lang w:eastAsia="zh-Hans"/>
          </w:rPr>
          <w:t>The MAV is not a warship under Article 95 of UNCLOS</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_Toc111402695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31</w:t>
        </w:r>
        <w:r w:rsidR="003B0E6F" w:rsidRPr="003B0E6F">
          <w:rPr>
            <w:i/>
            <w:iCs/>
            <w:noProof/>
            <w:webHidden/>
            <w:sz w:val="24"/>
            <w:szCs w:val="24"/>
          </w:rPr>
          <w:fldChar w:fldCharType="end"/>
        </w:r>
      </w:hyperlink>
    </w:p>
    <w:p w14:paraId="46D2F7C3" w14:textId="06364CD4"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696" w:history="1">
        <w:r w:rsidR="003B0E6F" w:rsidRPr="003B0E6F">
          <w:rPr>
            <w:rStyle w:val="ae"/>
            <w:i/>
            <w:iCs/>
            <w:noProof/>
            <w:sz w:val="24"/>
            <w:szCs w:val="24"/>
          </w:rPr>
          <w:t>b.</w:t>
        </w:r>
        <w:r w:rsidR="003B0E6F" w:rsidRPr="003B0E6F">
          <w:rPr>
            <w:rFonts w:eastAsiaTheme="minorEastAsia"/>
            <w:i/>
            <w:iCs/>
            <w:noProof/>
            <w:kern w:val="2"/>
            <w:sz w:val="24"/>
            <w:szCs w:val="24"/>
          </w:rPr>
          <w:tab/>
        </w:r>
        <w:r w:rsidR="003B0E6F" w:rsidRPr="003B0E6F">
          <w:rPr>
            <w:rStyle w:val="ae"/>
            <w:i/>
            <w:iCs/>
            <w:noProof/>
            <w:sz w:val="24"/>
            <w:szCs w:val="24"/>
            <w:lang w:eastAsia="zh-Hans"/>
          </w:rPr>
          <w:t>The MAV is not a naval auxiliary under Article 236 of UNCLOS</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_Toc111402696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32</w:t>
        </w:r>
        <w:r w:rsidR="003B0E6F" w:rsidRPr="003B0E6F">
          <w:rPr>
            <w:i/>
            <w:iCs/>
            <w:noProof/>
            <w:webHidden/>
            <w:sz w:val="24"/>
            <w:szCs w:val="24"/>
          </w:rPr>
          <w:fldChar w:fldCharType="end"/>
        </w:r>
      </w:hyperlink>
    </w:p>
    <w:p w14:paraId="2677BFD2" w14:textId="699961A6"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97" w:history="1">
        <w:r w:rsidR="003B0E6F" w:rsidRPr="003B0E6F">
          <w:rPr>
            <w:rStyle w:val="ae"/>
            <w:noProof/>
            <w:sz w:val="24"/>
            <w:szCs w:val="24"/>
            <w:lang w:eastAsia="zh-Hans"/>
          </w:rPr>
          <w:t>2.</w:t>
        </w:r>
        <w:r w:rsidR="003B0E6F" w:rsidRPr="003B0E6F">
          <w:rPr>
            <w:rFonts w:eastAsiaTheme="minorEastAsia"/>
            <w:noProof/>
            <w:kern w:val="2"/>
            <w:sz w:val="24"/>
            <w:szCs w:val="24"/>
          </w:rPr>
          <w:tab/>
        </w:r>
        <w:r w:rsidR="003B0E6F" w:rsidRPr="003B0E6F">
          <w:rPr>
            <w:rStyle w:val="ae"/>
            <w:noProof/>
            <w:sz w:val="24"/>
            <w:szCs w:val="24"/>
            <w:lang w:eastAsia="zh-Hans"/>
          </w:rPr>
          <w:t>No evidence proves that the MAV is used only on government non-commercial service under Article 96 of UNCLOS</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_Toc111402697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32</w:t>
        </w:r>
        <w:r w:rsidR="003B0E6F" w:rsidRPr="003B0E6F">
          <w:rPr>
            <w:noProof/>
            <w:webHidden/>
            <w:sz w:val="24"/>
            <w:szCs w:val="24"/>
          </w:rPr>
          <w:fldChar w:fldCharType="end"/>
        </w:r>
      </w:hyperlink>
    </w:p>
    <w:p w14:paraId="5B0695CF" w14:textId="05E3641A"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698" w:history="1">
        <w:r w:rsidR="003B0E6F" w:rsidRPr="003B0E6F">
          <w:rPr>
            <w:rStyle w:val="ae"/>
            <w:noProof/>
            <w:sz w:val="24"/>
            <w:szCs w:val="24"/>
            <w:lang w:eastAsia="zh-Hans"/>
          </w:rPr>
          <w:t>3.</w:t>
        </w:r>
        <w:r w:rsidR="003B0E6F" w:rsidRPr="003B0E6F">
          <w:rPr>
            <w:rFonts w:eastAsiaTheme="minorEastAsia"/>
            <w:noProof/>
            <w:kern w:val="2"/>
            <w:sz w:val="24"/>
            <w:szCs w:val="24"/>
          </w:rPr>
          <w:tab/>
        </w:r>
        <w:r w:rsidR="003B0E6F" w:rsidRPr="003B0E6F">
          <w:rPr>
            <w:rStyle w:val="ae"/>
            <w:noProof/>
            <w:sz w:val="24"/>
            <w:szCs w:val="24"/>
            <w:lang w:eastAsia="zh-Hans"/>
          </w:rPr>
          <w:t>Even if the MAV has immunity as a vessel used only on government non-commercial service, the influence on the sovereignty and dignity of Futuna is negligible</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_Toc111402698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33</w:t>
        </w:r>
        <w:r w:rsidR="003B0E6F" w:rsidRPr="003B0E6F">
          <w:rPr>
            <w:noProof/>
            <w:webHidden/>
            <w:sz w:val="24"/>
            <w:szCs w:val="24"/>
          </w:rPr>
          <w:fldChar w:fldCharType="end"/>
        </w:r>
      </w:hyperlink>
    </w:p>
    <w:p w14:paraId="26ADFAB8" w14:textId="57E81422" w:rsidR="003B0E6F" w:rsidRPr="003B0E6F" w:rsidRDefault="00000000" w:rsidP="003B0E6F">
      <w:pPr>
        <w:pStyle w:val="TOC2"/>
        <w:tabs>
          <w:tab w:val="left" w:pos="840"/>
          <w:tab w:val="right" w:leader="dot" w:pos="9010"/>
        </w:tabs>
        <w:ind w:left="740" w:hangingChars="170" w:hanging="340"/>
        <w:rPr>
          <w:rFonts w:eastAsiaTheme="minorEastAsia"/>
          <w:b/>
          <w:bCs/>
          <w:noProof/>
          <w:kern w:val="2"/>
          <w:sz w:val="24"/>
          <w:szCs w:val="24"/>
        </w:rPr>
      </w:pPr>
      <w:hyperlink w:anchor="_Toc111402699" w:history="1">
        <w:r w:rsidR="003B0E6F" w:rsidRPr="003B0E6F">
          <w:rPr>
            <w:rStyle w:val="ae"/>
            <w:b/>
            <w:bCs/>
            <w:noProof/>
            <w:sz w:val="24"/>
            <w:szCs w:val="24"/>
            <w:lang w:eastAsia="zh-Hans"/>
          </w:rPr>
          <w:t>C.</w:t>
        </w:r>
        <w:r w:rsidR="003B0E6F" w:rsidRPr="003B0E6F">
          <w:rPr>
            <w:rFonts w:eastAsiaTheme="minorEastAsia"/>
            <w:b/>
            <w:bCs/>
            <w:noProof/>
            <w:kern w:val="2"/>
            <w:sz w:val="24"/>
            <w:szCs w:val="24"/>
          </w:rPr>
          <w:tab/>
        </w:r>
        <w:r w:rsidR="003B0E6F" w:rsidRPr="003B0E6F">
          <w:rPr>
            <w:rStyle w:val="ae"/>
            <w:b/>
            <w:bCs/>
            <w:noProof/>
            <w:sz w:val="24"/>
            <w:szCs w:val="24"/>
            <w:lang w:eastAsia="zh-Hans"/>
          </w:rPr>
          <w:t>Ellis has not violated other internationally lawful uses of the sea of Futuna</w:t>
        </w:r>
        <w:r w:rsidR="003B0E6F" w:rsidRPr="003B0E6F">
          <w:rPr>
            <w:b/>
            <w:bCs/>
            <w:noProof/>
            <w:webHidden/>
            <w:sz w:val="24"/>
            <w:szCs w:val="24"/>
          </w:rPr>
          <w:tab/>
        </w:r>
        <w:r w:rsidR="003B0E6F" w:rsidRPr="003B0E6F">
          <w:rPr>
            <w:b/>
            <w:bCs/>
            <w:noProof/>
            <w:webHidden/>
            <w:sz w:val="24"/>
            <w:szCs w:val="24"/>
          </w:rPr>
          <w:fldChar w:fldCharType="begin"/>
        </w:r>
        <w:r w:rsidR="003B0E6F" w:rsidRPr="003B0E6F">
          <w:rPr>
            <w:b/>
            <w:bCs/>
            <w:noProof/>
            <w:webHidden/>
            <w:sz w:val="24"/>
            <w:szCs w:val="24"/>
          </w:rPr>
          <w:instrText xml:space="preserve"> PAGEREF _Toc111402699 \h </w:instrText>
        </w:r>
        <w:r w:rsidR="003B0E6F" w:rsidRPr="003B0E6F">
          <w:rPr>
            <w:b/>
            <w:bCs/>
            <w:noProof/>
            <w:webHidden/>
            <w:sz w:val="24"/>
            <w:szCs w:val="24"/>
          </w:rPr>
        </w:r>
        <w:r w:rsidR="003B0E6F" w:rsidRPr="003B0E6F">
          <w:rPr>
            <w:b/>
            <w:bCs/>
            <w:noProof/>
            <w:webHidden/>
            <w:sz w:val="24"/>
            <w:szCs w:val="24"/>
          </w:rPr>
          <w:fldChar w:fldCharType="separate"/>
        </w:r>
        <w:r w:rsidR="00C2332C">
          <w:rPr>
            <w:b/>
            <w:bCs/>
            <w:noProof/>
            <w:webHidden/>
            <w:sz w:val="24"/>
            <w:szCs w:val="24"/>
          </w:rPr>
          <w:t>34</w:t>
        </w:r>
        <w:r w:rsidR="003B0E6F" w:rsidRPr="003B0E6F">
          <w:rPr>
            <w:b/>
            <w:bCs/>
            <w:noProof/>
            <w:webHidden/>
            <w:sz w:val="24"/>
            <w:szCs w:val="24"/>
          </w:rPr>
          <w:fldChar w:fldCharType="end"/>
        </w:r>
      </w:hyperlink>
    </w:p>
    <w:p w14:paraId="7B783A7C" w14:textId="6F797619"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700" w:history="1">
        <w:r w:rsidR="003B0E6F" w:rsidRPr="003B0E6F">
          <w:rPr>
            <w:rStyle w:val="ae"/>
            <w:noProof/>
            <w:sz w:val="24"/>
            <w:szCs w:val="24"/>
            <w:lang w:eastAsia="zh-Hans"/>
          </w:rPr>
          <w:t>1.</w:t>
        </w:r>
        <w:r w:rsidR="003B0E6F" w:rsidRPr="003B0E6F">
          <w:rPr>
            <w:rFonts w:eastAsiaTheme="minorEastAsia"/>
            <w:noProof/>
            <w:kern w:val="2"/>
            <w:sz w:val="24"/>
            <w:szCs w:val="24"/>
          </w:rPr>
          <w:tab/>
        </w:r>
        <w:r w:rsidR="003B0E6F" w:rsidRPr="003B0E6F">
          <w:rPr>
            <w:rStyle w:val="ae"/>
            <w:noProof/>
            <w:sz w:val="24"/>
            <w:szCs w:val="24"/>
            <w:lang w:eastAsia="zh-Hans"/>
          </w:rPr>
          <w:t>The data collection activities conducted by the MAV are marine scientific research</w:t>
        </w:r>
        <w:r w:rsidR="003B0E6F" w:rsidRPr="003B0E6F">
          <w:rPr>
            <w:noProof/>
            <w:webHidden/>
            <w:sz w:val="24"/>
            <w:szCs w:val="24"/>
          </w:rPr>
          <w:tab/>
        </w:r>
        <w:r w:rsidR="003B0E6F">
          <w:rPr>
            <w:noProof/>
            <w:webHidden/>
            <w:sz w:val="24"/>
            <w:szCs w:val="24"/>
          </w:rPr>
          <w:t>………………………………………………………………………………….</w:t>
        </w:r>
        <w:r w:rsidR="003B0E6F" w:rsidRPr="003B0E6F">
          <w:rPr>
            <w:noProof/>
            <w:webHidden/>
            <w:sz w:val="24"/>
            <w:szCs w:val="24"/>
          </w:rPr>
          <w:fldChar w:fldCharType="begin"/>
        </w:r>
        <w:r w:rsidR="003B0E6F" w:rsidRPr="003B0E6F">
          <w:rPr>
            <w:noProof/>
            <w:webHidden/>
            <w:sz w:val="24"/>
            <w:szCs w:val="24"/>
          </w:rPr>
          <w:instrText xml:space="preserve"> PAGEREF _Toc111402700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34</w:t>
        </w:r>
        <w:r w:rsidR="003B0E6F" w:rsidRPr="003B0E6F">
          <w:rPr>
            <w:noProof/>
            <w:webHidden/>
            <w:sz w:val="24"/>
            <w:szCs w:val="24"/>
          </w:rPr>
          <w:fldChar w:fldCharType="end"/>
        </w:r>
      </w:hyperlink>
    </w:p>
    <w:p w14:paraId="4E68987D" w14:textId="42ADA951"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701" w:history="1">
        <w:r w:rsidR="003B0E6F" w:rsidRPr="003B0E6F">
          <w:rPr>
            <w:rStyle w:val="ae"/>
            <w:noProof/>
            <w:sz w:val="24"/>
            <w:szCs w:val="24"/>
            <w:lang w:eastAsia="zh-Hans"/>
          </w:rPr>
          <w:t>2.</w:t>
        </w:r>
        <w:r w:rsidR="003B0E6F" w:rsidRPr="003B0E6F">
          <w:rPr>
            <w:rFonts w:eastAsiaTheme="minorEastAsia"/>
            <w:noProof/>
            <w:kern w:val="2"/>
            <w:sz w:val="24"/>
            <w:szCs w:val="24"/>
          </w:rPr>
          <w:tab/>
        </w:r>
        <w:r w:rsidR="003B0E6F" w:rsidRPr="003B0E6F">
          <w:rPr>
            <w:rStyle w:val="ae"/>
            <w:noProof/>
            <w:sz w:val="24"/>
            <w:szCs w:val="24"/>
            <w:lang w:eastAsia="zh-Hans"/>
          </w:rPr>
          <w:t>The data collection activities are not an internationally lawful use of the sea</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_Toc111402701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35</w:t>
        </w:r>
        <w:r w:rsidR="003B0E6F" w:rsidRPr="003B0E6F">
          <w:rPr>
            <w:noProof/>
            <w:webHidden/>
            <w:sz w:val="24"/>
            <w:szCs w:val="24"/>
          </w:rPr>
          <w:fldChar w:fldCharType="end"/>
        </w:r>
      </w:hyperlink>
    </w:p>
    <w:p w14:paraId="1DAECD8D" w14:textId="418688E9"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702" w:history="1">
        <w:r w:rsidR="003B0E6F" w:rsidRPr="003B0E6F">
          <w:rPr>
            <w:rStyle w:val="ae"/>
            <w:i/>
            <w:iCs/>
            <w:noProof/>
            <w:sz w:val="24"/>
            <w:szCs w:val="24"/>
          </w:rPr>
          <w:t>a.</w:t>
        </w:r>
        <w:r w:rsidR="003B0E6F" w:rsidRPr="003B0E6F">
          <w:rPr>
            <w:rFonts w:eastAsiaTheme="minorEastAsia"/>
            <w:i/>
            <w:iCs/>
            <w:noProof/>
            <w:kern w:val="2"/>
            <w:sz w:val="24"/>
            <w:szCs w:val="24"/>
          </w:rPr>
          <w:tab/>
        </w:r>
        <w:r w:rsidR="003B0E6F" w:rsidRPr="003B0E6F">
          <w:rPr>
            <w:rStyle w:val="ae"/>
            <w:i/>
            <w:iCs/>
            <w:noProof/>
            <w:sz w:val="24"/>
            <w:szCs w:val="24"/>
          </w:rPr>
          <w:t>The data collection activities are not internationally lawful</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_Toc111402702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35</w:t>
        </w:r>
        <w:r w:rsidR="003B0E6F" w:rsidRPr="003B0E6F">
          <w:rPr>
            <w:i/>
            <w:iCs/>
            <w:noProof/>
            <w:webHidden/>
            <w:sz w:val="24"/>
            <w:szCs w:val="24"/>
          </w:rPr>
          <w:fldChar w:fldCharType="end"/>
        </w:r>
      </w:hyperlink>
    </w:p>
    <w:p w14:paraId="56106167" w14:textId="06516479" w:rsidR="003B0E6F" w:rsidRPr="003B0E6F" w:rsidRDefault="00000000" w:rsidP="003B0E6F">
      <w:pPr>
        <w:pStyle w:val="TOC4"/>
        <w:tabs>
          <w:tab w:val="left" w:pos="1680"/>
          <w:tab w:val="right" w:leader="dot" w:pos="9010"/>
        </w:tabs>
        <w:ind w:left="1540" w:hangingChars="170" w:hanging="340"/>
        <w:rPr>
          <w:rFonts w:eastAsiaTheme="minorEastAsia"/>
          <w:i/>
          <w:iCs/>
          <w:noProof/>
          <w:kern w:val="2"/>
          <w:sz w:val="24"/>
          <w:szCs w:val="24"/>
        </w:rPr>
      </w:pPr>
      <w:hyperlink w:anchor="_Toc111402703" w:history="1">
        <w:r w:rsidR="003B0E6F" w:rsidRPr="003B0E6F">
          <w:rPr>
            <w:rStyle w:val="ae"/>
            <w:i/>
            <w:iCs/>
            <w:noProof/>
            <w:sz w:val="24"/>
            <w:szCs w:val="24"/>
            <w:lang w:eastAsia="zh-Hans"/>
          </w:rPr>
          <w:t>b.</w:t>
        </w:r>
        <w:r w:rsidR="003B0E6F" w:rsidRPr="003B0E6F">
          <w:rPr>
            <w:rFonts w:eastAsiaTheme="minorEastAsia"/>
            <w:i/>
            <w:iCs/>
            <w:noProof/>
            <w:kern w:val="2"/>
            <w:sz w:val="24"/>
            <w:szCs w:val="24"/>
          </w:rPr>
          <w:tab/>
        </w:r>
        <w:r w:rsidR="003B0E6F" w:rsidRPr="003B0E6F">
          <w:rPr>
            <w:rStyle w:val="ae"/>
            <w:i/>
            <w:iCs/>
            <w:noProof/>
            <w:sz w:val="24"/>
            <w:szCs w:val="24"/>
            <w:lang w:eastAsia="zh-Hans"/>
          </w:rPr>
          <w:t>The data collection activities are not related to the freedoms under Article 87 of UNCLOS</w:t>
        </w:r>
        <w:r w:rsidR="003B0E6F" w:rsidRPr="003B0E6F">
          <w:rPr>
            <w:i/>
            <w:iCs/>
            <w:noProof/>
            <w:webHidden/>
            <w:sz w:val="24"/>
            <w:szCs w:val="24"/>
          </w:rPr>
          <w:tab/>
        </w:r>
        <w:r w:rsidR="003B0E6F" w:rsidRPr="003B0E6F">
          <w:rPr>
            <w:i/>
            <w:iCs/>
            <w:noProof/>
            <w:webHidden/>
            <w:sz w:val="24"/>
            <w:szCs w:val="24"/>
          </w:rPr>
          <w:fldChar w:fldCharType="begin"/>
        </w:r>
        <w:r w:rsidR="003B0E6F" w:rsidRPr="003B0E6F">
          <w:rPr>
            <w:i/>
            <w:iCs/>
            <w:noProof/>
            <w:webHidden/>
            <w:sz w:val="24"/>
            <w:szCs w:val="24"/>
          </w:rPr>
          <w:instrText xml:space="preserve"> PAGEREF _Toc111402703 \h </w:instrText>
        </w:r>
        <w:r w:rsidR="003B0E6F" w:rsidRPr="003B0E6F">
          <w:rPr>
            <w:i/>
            <w:iCs/>
            <w:noProof/>
            <w:webHidden/>
            <w:sz w:val="24"/>
            <w:szCs w:val="24"/>
          </w:rPr>
        </w:r>
        <w:r w:rsidR="003B0E6F" w:rsidRPr="003B0E6F">
          <w:rPr>
            <w:i/>
            <w:iCs/>
            <w:noProof/>
            <w:webHidden/>
            <w:sz w:val="24"/>
            <w:szCs w:val="24"/>
          </w:rPr>
          <w:fldChar w:fldCharType="separate"/>
        </w:r>
        <w:r w:rsidR="00C2332C">
          <w:rPr>
            <w:i/>
            <w:iCs/>
            <w:noProof/>
            <w:webHidden/>
            <w:sz w:val="24"/>
            <w:szCs w:val="24"/>
          </w:rPr>
          <w:t>35</w:t>
        </w:r>
        <w:r w:rsidR="003B0E6F" w:rsidRPr="003B0E6F">
          <w:rPr>
            <w:i/>
            <w:iCs/>
            <w:noProof/>
            <w:webHidden/>
            <w:sz w:val="24"/>
            <w:szCs w:val="24"/>
          </w:rPr>
          <w:fldChar w:fldCharType="end"/>
        </w:r>
      </w:hyperlink>
    </w:p>
    <w:p w14:paraId="4D759BB0" w14:textId="1627C250" w:rsidR="003B0E6F" w:rsidRPr="003B0E6F" w:rsidRDefault="00000000" w:rsidP="003B0E6F">
      <w:pPr>
        <w:pStyle w:val="TOC3"/>
        <w:tabs>
          <w:tab w:val="left" w:pos="1260"/>
          <w:tab w:val="right" w:leader="dot" w:pos="9010"/>
        </w:tabs>
        <w:ind w:left="1140" w:hangingChars="170" w:hanging="340"/>
        <w:rPr>
          <w:rFonts w:eastAsiaTheme="minorEastAsia"/>
          <w:noProof/>
          <w:kern w:val="2"/>
          <w:sz w:val="24"/>
          <w:szCs w:val="24"/>
        </w:rPr>
      </w:pPr>
      <w:hyperlink w:anchor="_Toc111402704" w:history="1">
        <w:r w:rsidR="003B0E6F" w:rsidRPr="003B0E6F">
          <w:rPr>
            <w:rStyle w:val="ae"/>
            <w:noProof/>
            <w:sz w:val="24"/>
            <w:szCs w:val="24"/>
            <w:lang w:eastAsia="zh-Hans"/>
          </w:rPr>
          <w:t>3.</w:t>
        </w:r>
        <w:r w:rsidR="003B0E6F" w:rsidRPr="003B0E6F">
          <w:rPr>
            <w:rFonts w:eastAsiaTheme="minorEastAsia"/>
            <w:noProof/>
            <w:kern w:val="2"/>
            <w:sz w:val="24"/>
            <w:szCs w:val="24"/>
          </w:rPr>
          <w:tab/>
        </w:r>
        <w:r w:rsidR="003B0E6F" w:rsidRPr="003B0E6F">
          <w:rPr>
            <w:rStyle w:val="ae"/>
            <w:noProof/>
            <w:sz w:val="24"/>
            <w:szCs w:val="24"/>
            <w:lang w:eastAsia="zh-Hans"/>
          </w:rPr>
          <w:t>Even if the data collection is an internationally lawful use of the sea, Ellis has not violated this right of Futuna</w:t>
        </w:r>
        <w:r w:rsidR="003B0E6F" w:rsidRPr="003B0E6F">
          <w:rPr>
            <w:noProof/>
            <w:webHidden/>
            <w:sz w:val="24"/>
            <w:szCs w:val="24"/>
          </w:rPr>
          <w:tab/>
        </w:r>
        <w:r w:rsidR="003B0E6F" w:rsidRPr="003B0E6F">
          <w:rPr>
            <w:noProof/>
            <w:webHidden/>
            <w:sz w:val="24"/>
            <w:szCs w:val="24"/>
          </w:rPr>
          <w:fldChar w:fldCharType="begin"/>
        </w:r>
        <w:r w:rsidR="003B0E6F" w:rsidRPr="003B0E6F">
          <w:rPr>
            <w:noProof/>
            <w:webHidden/>
            <w:sz w:val="24"/>
            <w:szCs w:val="24"/>
          </w:rPr>
          <w:instrText xml:space="preserve"> PAGEREF _Toc111402704 \h </w:instrText>
        </w:r>
        <w:r w:rsidR="003B0E6F" w:rsidRPr="003B0E6F">
          <w:rPr>
            <w:noProof/>
            <w:webHidden/>
            <w:sz w:val="24"/>
            <w:szCs w:val="24"/>
          </w:rPr>
        </w:r>
        <w:r w:rsidR="003B0E6F" w:rsidRPr="003B0E6F">
          <w:rPr>
            <w:noProof/>
            <w:webHidden/>
            <w:sz w:val="24"/>
            <w:szCs w:val="24"/>
          </w:rPr>
          <w:fldChar w:fldCharType="separate"/>
        </w:r>
        <w:r w:rsidR="00C2332C">
          <w:rPr>
            <w:noProof/>
            <w:webHidden/>
            <w:sz w:val="24"/>
            <w:szCs w:val="24"/>
          </w:rPr>
          <w:t>36</w:t>
        </w:r>
        <w:r w:rsidR="003B0E6F" w:rsidRPr="003B0E6F">
          <w:rPr>
            <w:noProof/>
            <w:webHidden/>
            <w:sz w:val="24"/>
            <w:szCs w:val="24"/>
          </w:rPr>
          <w:fldChar w:fldCharType="end"/>
        </w:r>
      </w:hyperlink>
    </w:p>
    <w:p w14:paraId="35290560" w14:textId="47E3A163" w:rsidR="00B10B25" w:rsidRPr="003B0E6F" w:rsidRDefault="00000000" w:rsidP="006D56D0">
      <w:pPr>
        <w:pStyle w:val="TOC1"/>
        <w:tabs>
          <w:tab w:val="right" w:leader="dot" w:pos="9010"/>
        </w:tabs>
        <w:rPr>
          <w:b/>
          <w:bCs/>
          <w:smallCaps/>
          <w:sz w:val="24"/>
          <w:szCs w:val="24"/>
        </w:rPr>
      </w:pPr>
      <w:hyperlink w:anchor="_Toc111402705" w:history="1">
        <w:r w:rsidR="003B0E6F" w:rsidRPr="003B0E6F">
          <w:rPr>
            <w:rStyle w:val="ae"/>
            <w:b/>
            <w:bCs/>
            <w:smallCaps/>
            <w:noProof/>
            <w:sz w:val="24"/>
            <w:szCs w:val="24"/>
            <w:lang w:eastAsia="zh-Hans"/>
          </w:rPr>
          <w:t>Prayer for Relief</w:t>
        </w:r>
        <w:r w:rsidR="003B0E6F" w:rsidRPr="003B0E6F">
          <w:rPr>
            <w:b/>
            <w:bCs/>
            <w:smallCaps/>
            <w:noProof/>
            <w:webHidden/>
            <w:sz w:val="24"/>
            <w:szCs w:val="24"/>
          </w:rPr>
          <w:tab/>
        </w:r>
        <w:r w:rsidR="003B0E6F" w:rsidRPr="003B0E6F">
          <w:rPr>
            <w:b/>
            <w:bCs/>
            <w:smallCaps/>
            <w:noProof/>
            <w:webHidden/>
            <w:sz w:val="24"/>
            <w:szCs w:val="24"/>
          </w:rPr>
          <w:fldChar w:fldCharType="begin"/>
        </w:r>
        <w:r w:rsidR="003B0E6F" w:rsidRPr="003B0E6F">
          <w:rPr>
            <w:b/>
            <w:bCs/>
            <w:smallCaps/>
            <w:noProof/>
            <w:webHidden/>
            <w:sz w:val="24"/>
            <w:szCs w:val="24"/>
          </w:rPr>
          <w:instrText xml:space="preserve"> PAGEREF _Toc111402705 \h </w:instrText>
        </w:r>
        <w:r w:rsidR="003B0E6F" w:rsidRPr="003B0E6F">
          <w:rPr>
            <w:b/>
            <w:bCs/>
            <w:smallCaps/>
            <w:noProof/>
            <w:webHidden/>
            <w:sz w:val="24"/>
            <w:szCs w:val="24"/>
          </w:rPr>
        </w:r>
        <w:r w:rsidR="003B0E6F" w:rsidRPr="003B0E6F">
          <w:rPr>
            <w:b/>
            <w:bCs/>
            <w:smallCaps/>
            <w:noProof/>
            <w:webHidden/>
            <w:sz w:val="24"/>
            <w:szCs w:val="24"/>
          </w:rPr>
          <w:fldChar w:fldCharType="separate"/>
        </w:r>
        <w:r w:rsidR="00C2332C">
          <w:rPr>
            <w:b/>
            <w:bCs/>
            <w:smallCaps/>
            <w:noProof/>
            <w:webHidden/>
            <w:sz w:val="24"/>
            <w:szCs w:val="24"/>
          </w:rPr>
          <w:t>37</w:t>
        </w:r>
        <w:r w:rsidR="003B0E6F" w:rsidRPr="003B0E6F">
          <w:rPr>
            <w:b/>
            <w:bCs/>
            <w:smallCaps/>
            <w:noProof/>
            <w:webHidden/>
            <w:sz w:val="24"/>
            <w:szCs w:val="24"/>
          </w:rPr>
          <w:fldChar w:fldCharType="end"/>
        </w:r>
      </w:hyperlink>
      <w:r w:rsidRPr="003B0E6F">
        <w:rPr>
          <w:b/>
          <w:bCs/>
          <w:smallCaps/>
          <w:sz w:val="24"/>
          <w:szCs w:val="24"/>
        </w:rPr>
        <w:fldChar w:fldCharType="end"/>
      </w:r>
      <w:bookmarkEnd w:id="5"/>
    </w:p>
    <w:p w14:paraId="4070706D" w14:textId="77777777" w:rsidR="00B10B25" w:rsidRDefault="00B10B25">
      <w:pPr>
        <w:widowControl/>
        <w:jc w:val="left"/>
        <w:rPr>
          <w:sz w:val="24"/>
        </w:rPr>
      </w:pPr>
      <w:r>
        <w:rPr>
          <w:sz w:val="24"/>
        </w:rPr>
        <w:br w:type="page"/>
      </w:r>
    </w:p>
    <w:p w14:paraId="587F08D4" w14:textId="13456073" w:rsidR="00AB3A94" w:rsidRPr="00B10B25" w:rsidRDefault="008C5412" w:rsidP="009002E2">
      <w:pPr>
        <w:pStyle w:val="1"/>
        <w:spacing w:line="240" w:lineRule="auto"/>
        <w:jc w:val="center"/>
        <w:rPr>
          <w:u w:val="single"/>
        </w:rPr>
      </w:pPr>
      <w:bookmarkStart w:id="6" w:name="_Toc111402630"/>
      <w:r>
        <w:rPr>
          <w:u w:val="single"/>
        </w:rPr>
        <w:lastRenderedPageBreak/>
        <w:t>I</w:t>
      </w:r>
      <w:r w:rsidRPr="00B10B25">
        <w:rPr>
          <w:u w:val="single"/>
        </w:rPr>
        <w:t xml:space="preserve">ndex of </w:t>
      </w:r>
      <w:r>
        <w:rPr>
          <w:u w:val="single"/>
        </w:rPr>
        <w:t>A</w:t>
      </w:r>
      <w:r w:rsidRPr="00B10B25">
        <w:rPr>
          <w:u w:val="single"/>
        </w:rPr>
        <w:t>uthorities</w:t>
      </w:r>
      <w:bookmarkEnd w:id="6"/>
    </w:p>
    <w:p w14:paraId="5FE11D59" w14:textId="77928A0D" w:rsidR="00AB3A94" w:rsidRPr="008C5412" w:rsidRDefault="008C5412" w:rsidP="00AB3A94">
      <w:pPr>
        <w:tabs>
          <w:tab w:val="right" w:leader="dot" w:pos="8880"/>
        </w:tabs>
        <w:snapToGrid w:val="0"/>
        <w:spacing w:beforeLines="50" w:before="211"/>
        <w:rPr>
          <w:rFonts w:eastAsia="等线"/>
          <w:b/>
          <w:caps/>
          <w:smallCaps/>
          <w:sz w:val="24"/>
          <w:szCs w:val="24"/>
          <w:u w:val="single"/>
          <w:lang w:eastAsia="zh-Hans"/>
        </w:rPr>
      </w:pPr>
      <w:r w:rsidRPr="008C5412">
        <w:rPr>
          <w:rFonts w:eastAsia="等线"/>
          <w:b/>
          <w:smallCaps/>
          <w:sz w:val="24"/>
          <w:szCs w:val="24"/>
          <w:u w:val="single"/>
          <w:lang w:eastAsia="zh-Hans"/>
        </w:rPr>
        <w:t>Treaties and Conventions</w:t>
      </w:r>
    </w:p>
    <w:p w14:paraId="5A2FC0F6" w14:textId="57E342EE"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hint="eastAsia"/>
          <w:sz w:val="24"/>
        </w:rPr>
        <w:t>Agreement for the Implementation of the Provisions of the United Nations Convention on the Law of the Sea of 10 December 1982 Relating to the Conservation and Management of Straddling Fish Stocks and Highly Migratory Fish Stocks</w:t>
      </w:r>
      <w:r>
        <w:rPr>
          <w:rFonts w:ascii="Times New Roman Regular" w:hAnsi="Times New Roman Regular" w:cs="Times New Roman Regular"/>
          <w:sz w:val="24"/>
        </w:rPr>
        <w:t>, UN Doc.</w:t>
      </w:r>
      <w:r w:rsidR="005414A1">
        <w:rPr>
          <w:rFonts w:ascii="Times New Roman Regular" w:hAnsi="Times New Roman Regular" w:cs="Times New Roman Regular"/>
          <w:sz w:val="24"/>
        </w:rPr>
        <w:t xml:space="preserve"> </w:t>
      </w:r>
      <w:r>
        <w:rPr>
          <w:rFonts w:ascii="Times New Roman Regular" w:hAnsi="Times New Roman Regular" w:cs="Times New Roman Regular"/>
          <w:sz w:val="24"/>
        </w:rPr>
        <w:t xml:space="preserve">A/CONF.164/37 (1995) </w:t>
      </w:r>
      <w:r>
        <w:rPr>
          <w:sz w:val="24"/>
        </w:rPr>
        <w:t>..............................................................................................................................26</w:t>
      </w:r>
    </w:p>
    <w:p w14:paraId="438B2448" w14:textId="77777777" w:rsidR="004A6F19" w:rsidRDefault="004A6F19" w:rsidP="004A6F19">
      <w:pPr>
        <w:adjustRightInd w:val="0"/>
        <w:snapToGrid w:val="0"/>
        <w:spacing w:beforeLines="50" w:before="211"/>
        <w:ind w:left="480" w:hangingChars="200" w:hanging="480"/>
        <w:rPr>
          <w:rFonts w:ascii="Times New Roman Regular" w:hAnsi="Times New Roman Regular" w:cs="Times New Roman Regular" w:hint="eastAsia"/>
          <w:color w:val="000000" w:themeColor="text1"/>
          <w:sz w:val="24"/>
          <w:lang w:eastAsia="zh-Hans"/>
        </w:rPr>
      </w:pPr>
      <w:r>
        <w:rPr>
          <w:rFonts w:ascii="Times New Roman Regular" w:hAnsi="Times New Roman Regular" w:cs="Times New Roman Regular"/>
          <w:sz w:val="24"/>
        </w:rPr>
        <w:t>Convention on Biological Diversity, 1760 U.N.T.S. 79 (1992) .............................</w:t>
      </w:r>
      <w:r>
        <w:rPr>
          <w:rFonts w:ascii="Times New Roman Regular" w:hAnsi="Times New Roman Regular" w:cs="Times New Roman Regular" w:hint="eastAsia"/>
          <w:sz w:val="24"/>
        </w:rPr>
        <w:t>.</w:t>
      </w:r>
      <w:r>
        <w:rPr>
          <w:rFonts w:ascii="Times New Roman Regular" w:hAnsi="Times New Roman Regular" w:cs="Times New Roman Regular"/>
          <w:sz w:val="24"/>
        </w:rPr>
        <w:t>.....11, 15, 19</w:t>
      </w:r>
    </w:p>
    <w:p w14:paraId="0DBC4A49" w14:textId="77777777" w:rsidR="004A6F19" w:rsidRDefault="004A6F19" w:rsidP="004A6F19">
      <w:pPr>
        <w:adjustRightInd w:val="0"/>
        <w:snapToGrid w:val="0"/>
        <w:spacing w:beforeLines="50" w:before="211"/>
        <w:ind w:left="480" w:hangingChars="200" w:hanging="480"/>
        <w:rPr>
          <w:rFonts w:ascii="Times New Roman Regular" w:hAnsi="Times New Roman Regular" w:cs="Times New Roman Regular" w:hint="eastAsia"/>
          <w:color w:val="000000" w:themeColor="text1"/>
          <w:sz w:val="24"/>
          <w:lang w:eastAsia="zh-Hans"/>
        </w:rPr>
      </w:pPr>
      <w:r>
        <w:rPr>
          <w:rFonts w:ascii="Times New Roman Regular" w:hAnsi="Times New Roman Regular" w:cs="Times New Roman Regular"/>
          <w:sz w:val="24"/>
        </w:rPr>
        <w:t>Convention on Environmental Impact Assessment in A Transboundary Context Espoo Convention, 1989 U.N.T.S. 309 (1991) ......................................................................16, 19</w:t>
      </w:r>
    </w:p>
    <w:p w14:paraId="34558A4E" w14:textId="77777777" w:rsidR="004A6F19" w:rsidRDefault="004A6F19" w:rsidP="004A6F19">
      <w:pPr>
        <w:adjustRightInd w:val="0"/>
        <w:snapToGrid w:val="0"/>
        <w:spacing w:beforeLines="50" w:before="211"/>
        <w:ind w:left="480" w:hangingChars="200" w:hanging="480"/>
        <w:rPr>
          <w:rFonts w:ascii="Times New Roman Regular" w:hAnsi="Times New Roman Regular" w:cs="Times New Roman Regular" w:hint="eastAsia"/>
          <w:color w:val="000000" w:themeColor="text1"/>
          <w:sz w:val="24"/>
          <w:lang w:eastAsia="zh-Hans"/>
        </w:rPr>
      </w:pPr>
      <w:r>
        <w:rPr>
          <w:rFonts w:ascii="Times New Roman Regular" w:hAnsi="Times New Roman Regular" w:cs="Times New Roman Regular"/>
          <w:color w:val="000000" w:themeColor="text1"/>
          <w:sz w:val="24"/>
        </w:rPr>
        <w:t>Convention on the International Regulation for Preventing Collisions at Sea, 1050 U.N.T.S. 16 (1972) ..............................................................................................................................28</w:t>
      </w:r>
    </w:p>
    <w:p w14:paraId="750A9134" w14:textId="514C8A73"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 xml:space="preserve">Convention on the </w:t>
      </w:r>
      <w:r w:rsidR="005414A1">
        <w:rPr>
          <w:rFonts w:ascii="Times New Roman Regular" w:hAnsi="Times New Roman Regular" w:cs="Times New Roman Regular"/>
          <w:sz w:val="24"/>
          <w:lang w:eastAsia="zh-Hans"/>
        </w:rPr>
        <w:t>P</w:t>
      </w:r>
      <w:r>
        <w:rPr>
          <w:rFonts w:ascii="Times New Roman Regular" w:hAnsi="Times New Roman Regular" w:cs="Times New Roman Regular"/>
          <w:sz w:val="24"/>
          <w:lang w:eastAsia="zh-Hans"/>
        </w:rPr>
        <w:t xml:space="preserve">revention of </w:t>
      </w:r>
      <w:r w:rsidR="005414A1">
        <w:rPr>
          <w:rFonts w:ascii="Times New Roman Regular" w:hAnsi="Times New Roman Regular" w:cs="Times New Roman Regular"/>
          <w:sz w:val="24"/>
          <w:lang w:eastAsia="zh-Hans"/>
        </w:rPr>
        <w:t>M</w:t>
      </w:r>
      <w:r>
        <w:rPr>
          <w:rFonts w:ascii="Times New Roman Regular" w:hAnsi="Times New Roman Regular" w:cs="Times New Roman Regular"/>
          <w:sz w:val="24"/>
          <w:lang w:eastAsia="zh-Hans"/>
        </w:rPr>
        <w:t xml:space="preserve">arine </w:t>
      </w:r>
      <w:r w:rsidR="005414A1">
        <w:rPr>
          <w:rFonts w:ascii="Times New Roman Regular" w:hAnsi="Times New Roman Regular" w:cs="Times New Roman Regular"/>
          <w:sz w:val="24"/>
          <w:lang w:eastAsia="zh-Hans"/>
        </w:rPr>
        <w:t>P</w:t>
      </w:r>
      <w:r>
        <w:rPr>
          <w:rFonts w:ascii="Times New Roman Regular" w:hAnsi="Times New Roman Regular" w:cs="Times New Roman Regular"/>
          <w:sz w:val="24"/>
          <w:lang w:eastAsia="zh-Hans"/>
        </w:rPr>
        <w:t xml:space="preserve">ollution by </w:t>
      </w:r>
      <w:r w:rsidR="005414A1">
        <w:rPr>
          <w:rFonts w:ascii="Times New Roman Regular" w:hAnsi="Times New Roman Regular" w:cs="Times New Roman Regular"/>
          <w:sz w:val="24"/>
          <w:lang w:eastAsia="zh-Hans"/>
        </w:rPr>
        <w:t>D</w:t>
      </w:r>
      <w:r>
        <w:rPr>
          <w:rFonts w:ascii="Times New Roman Regular" w:hAnsi="Times New Roman Regular" w:cs="Times New Roman Regular"/>
          <w:sz w:val="24"/>
          <w:lang w:eastAsia="zh-Hans"/>
        </w:rPr>
        <w:t xml:space="preserve">umping of </w:t>
      </w:r>
      <w:r w:rsidR="005414A1">
        <w:rPr>
          <w:rFonts w:ascii="Times New Roman Regular" w:hAnsi="Times New Roman Regular" w:cs="Times New Roman Regular"/>
          <w:sz w:val="24"/>
          <w:lang w:eastAsia="zh-Hans"/>
        </w:rPr>
        <w:t>W</w:t>
      </w:r>
      <w:r>
        <w:rPr>
          <w:rFonts w:ascii="Times New Roman Regular" w:hAnsi="Times New Roman Regular" w:cs="Times New Roman Regular"/>
          <w:sz w:val="24"/>
          <w:lang w:eastAsia="zh-Hans"/>
        </w:rPr>
        <w:t xml:space="preserve">astes and </w:t>
      </w:r>
      <w:r w:rsidR="005414A1">
        <w:rPr>
          <w:rFonts w:ascii="Times New Roman Regular" w:hAnsi="Times New Roman Regular" w:cs="Times New Roman Regular"/>
          <w:sz w:val="24"/>
          <w:lang w:eastAsia="zh-Hans"/>
        </w:rPr>
        <w:t>O</w:t>
      </w:r>
      <w:r>
        <w:rPr>
          <w:rFonts w:ascii="Times New Roman Regular" w:hAnsi="Times New Roman Regular" w:cs="Times New Roman Regular"/>
          <w:sz w:val="24"/>
          <w:lang w:eastAsia="zh-Hans"/>
        </w:rPr>
        <w:t xml:space="preserve">ther </w:t>
      </w:r>
      <w:r w:rsidR="005414A1">
        <w:rPr>
          <w:rFonts w:ascii="Times New Roman Regular" w:hAnsi="Times New Roman Regular" w:cs="Times New Roman Regular"/>
          <w:sz w:val="24"/>
          <w:lang w:eastAsia="zh-Hans"/>
        </w:rPr>
        <w:t>M</w:t>
      </w:r>
      <w:r>
        <w:rPr>
          <w:rFonts w:ascii="Times New Roman Regular" w:hAnsi="Times New Roman Regular" w:cs="Times New Roman Regular"/>
          <w:sz w:val="24"/>
          <w:lang w:eastAsia="zh-Hans"/>
        </w:rPr>
        <w:t>atter, 1046 U.N.T.S. 120 (1972) ......................................................................................</w:t>
      </w:r>
      <w:r w:rsidR="005414A1">
        <w:rPr>
          <w:rFonts w:ascii="Times New Roman Regular" w:hAnsi="Times New Roman Regular" w:cs="Times New Roman Regular"/>
          <w:sz w:val="24"/>
          <w:lang w:eastAsia="zh-Hans"/>
        </w:rPr>
        <w:t>.....</w:t>
      </w:r>
      <w:r w:rsidR="00333E90">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12</w:t>
      </w:r>
    </w:p>
    <w:p w14:paraId="47404AE6" w14:textId="77777777"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International Convention for the Safety of Life at Sea, 1184 U.N.T.S. 2 (1974) ....................29</w:t>
      </w:r>
    </w:p>
    <w:p w14:paraId="0298E28E" w14:textId="77777777" w:rsidR="004A6F19" w:rsidRDefault="004A6F19" w:rsidP="004A6F19">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rPr>
        <w:t>International Convention on Salvage, 1953 U.N.T.S. 1 (1989) ................................................28</w:t>
      </w:r>
    </w:p>
    <w:p w14:paraId="08863DD0" w14:textId="02EF79A9"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International Convention on Standards of Training, Certification and Watchkeeping for Seafarers, 1361 U.N.T.S. 2 (1984) .................................................................................</w:t>
      </w:r>
      <w:r w:rsidR="00005B26">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.29</w:t>
      </w:r>
    </w:p>
    <w:p w14:paraId="4E72C330" w14:textId="6DBCE35B"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Paris Agreement to the UNFCCC, UN Doc. FCCC/CP/2015/L.9/Rev/1.......................</w:t>
      </w:r>
      <w:r w:rsidR="00005B26">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w:t>
      </w:r>
      <w:r w:rsidR="00700C3B">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1</w:t>
      </w:r>
      <w:r w:rsidR="00333E90">
        <w:rPr>
          <w:rFonts w:ascii="Times New Roman Regular" w:hAnsi="Times New Roman Regular" w:cs="Times New Roman Regular"/>
          <w:sz w:val="24"/>
          <w:lang w:eastAsia="zh-Hans"/>
        </w:rPr>
        <w:t>1</w:t>
      </w:r>
      <w:r>
        <w:rPr>
          <w:rFonts w:ascii="Times New Roman Regular" w:hAnsi="Times New Roman Regular" w:cs="Times New Roman Regular"/>
          <w:sz w:val="24"/>
          <w:lang w:eastAsia="zh-Hans"/>
        </w:rPr>
        <w:t>, 21</w:t>
      </w:r>
    </w:p>
    <w:p w14:paraId="23B6FA08" w14:textId="54A61A56"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Protocol to the Convention on the Prevention of Marine Pollution by Dumping of Wastes and Other Matter (1996) ......................................................................................4, 5, 12</w:t>
      </w:r>
      <w:r w:rsidR="00700C3B">
        <w:rPr>
          <w:rFonts w:ascii="Times New Roman Regular" w:hAnsi="Times New Roman Regular" w:cs="Times New Roman Regular"/>
          <w:sz w:val="24"/>
          <w:lang w:eastAsia="zh-Hans"/>
        </w:rPr>
        <w:t xml:space="preserve">, 13, </w:t>
      </w:r>
      <w:r>
        <w:rPr>
          <w:rFonts w:ascii="Times New Roman Regular" w:hAnsi="Times New Roman Regular" w:cs="Times New Roman Regular"/>
          <w:sz w:val="24"/>
          <w:lang w:eastAsia="zh-Hans"/>
        </w:rPr>
        <w:t>14</w:t>
      </w:r>
    </w:p>
    <w:p w14:paraId="3DA2C678" w14:textId="51B1E8EE"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S</w:t>
      </w:r>
      <w:r>
        <w:rPr>
          <w:rFonts w:ascii="Times New Roman Regular" w:hAnsi="Times New Roman Regular" w:cs="Times New Roman Regular" w:hint="eastAsia"/>
          <w:sz w:val="24"/>
          <w:lang w:eastAsia="zh-Hans"/>
        </w:rPr>
        <w:t>tatute</w:t>
      </w:r>
      <w:r>
        <w:rPr>
          <w:rFonts w:ascii="Times New Roman Regular" w:hAnsi="Times New Roman Regular" w:cs="Times New Roman Regular"/>
          <w:sz w:val="24"/>
          <w:lang w:eastAsia="zh-Hans"/>
        </w:rPr>
        <w:t xml:space="preserve"> of International Court of Justice, 33 U.N.T.S. 993 (1945) ....................................</w:t>
      </w:r>
      <w:r w:rsidR="00333E90">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13</w:t>
      </w:r>
    </w:p>
    <w:p w14:paraId="54BEB1BD" w14:textId="77777777" w:rsidR="004A6F19" w:rsidRDefault="004A6F19" w:rsidP="004A6F19">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color w:val="000000" w:themeColor="text1"/>
          <w:sz w:val="24"/>
        </w:rPr>
        <w:t>United Nations Convention on Jurisdictional Immunities of States and Their Property, United Nations Convention on Jurisdictional Immunities of States and Their Property, UN Doc. A/RES/59/38 (2004) ........................................................................................................32</w:t>
      </w:r>
    </w:p>
    <w:p w14:paraId="28A4C0F6" w14:textId="27D45653"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 xml:space="preserve">United Nations Convention on the Law of the Sea, 1833 U.N.T.S. 397 (1982) </w:t>
      </w:r>
      <w:bookmarkStart w:id="7" w:name="_Hlk111449872"/>
      <w:r>
        <w:rPr>
          <w:rFonts w:ascii="Times New Roman Regular" w:hAnsi="Times New Roman Regular" w:cs="Times New Roman Regular"/>
          <w:sz w:val="24"/>
          <w:lang w:eastAsia="zh-Hans"/>
        </w:rPr>
        <w:t>…….................</w:t>
      </w:r>
      <w:r w:rsidR="00700C3B">
        <w:rPr>
          <w:rFonts w:ascii="Times New Roman Regular" w:hAnsi="Times New Roman Regular" w:cs="Times New Roman Regular"/>
          <w:sz w:val="24"/>
          <w:lang w:eastAsia="zh-Hans"/>
        </w:rPr>
        <w:t>.</w:t>
      </w:r>
      <w:bookmarkEnd w:id="7"/>
      <w:r w:rsidR="00700C3B">
        <w:rPr>
          <w:rFonts w:ascii="Times New Roman Regular" w:hAnsi="Times New Roman Regular" w:cs="Times New Roman Regular"/>
          <w:sz w:val="24"/>
          <w:lang w:eastAsia="zh-Hans"/>
        </w:rPr>
        <w:t>....................................................................................................................</w:t>
      </w:r>
      <w:r w:rsidR="005433B8">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1</w:t>
      </w:r>
      <w:r w:rsidR="00700C3B">
        <w:rPr>
          <w:rFonts w:ascii="Times New Roman Regular" w:hAnsi="Times New Roman Regular" w:cs="Times New Roman Regular"/>
          <w:sz w:val="24"/>
          <w:lang w:eastAsia="zh-Hans"/>
        </w:rPr>
        <w:t xml:space="preserve">, 2, 3, 4, 5, 6, </w:t>
      </w:r>
      <w:r>
        <w:rPr>
          <w:rFonts w:ascii="Times New Roman Regular" w:hAnsi="Times New Roman Regular" w:cs="Times New Roman Regular"/>
          <w:sz w:val="24"/>
          <w:lang w:eastAsia="zh-Hans"/>
        </w:rPr>
        <w:t>7, 9, 12, 14, 15, 18</w:t>
      </w:r>
      <w:r w:rsidR="00700C3B">
        <w:rPr>
          <w:rFonts w:ascii="Times New Roman Regular" w:hAnsi="Times New Roman Regular" w:cs="Times New Roman Regular"/>
          <w:sz w:val="24"/>
          <w:lang w:eastAsia="zh-Hans"/>
        </w:rPr>
        <w:t xml:space="preserve">, 19, 21, </w:t>
      </w:r>
      <w:r>
        <w:rPr>
          <w:rFonts w:ascii="Times New Roman Regular" w:hAnsi="Times New Roman Regular" w:cs="Times New Roman Regular"/>
          <w:sz w:val="24"/>
          <w:lang w:eastAsia="zh-Hans"/>
        </w:rPr>
        <w:t>22, 24, 25, 28</w:t>
      </w:r>
      <w:r w:rsidR="00700C3B">
        <w:rPr>
          <w:rFonts w:ascii="Times New Roman Regular" w:hAnsi="Times New Roman Regular" w:cs="Times New Roman Regular"/>
          <w:sz w:val="24"/>
          <w:lang w:eastAsia="zh-Hans"/>
        </w:rPr>
        <w:t xml:space="preserve">, 29, 30, 31, </w:t>
      </w:r>
      <w:r>
        <w:rPr>
          <w:rFonts w:ascii="Times New Roman Regular" w:hAnsi="Times New Roman Regular" w:cs="Times New Roman Regular"/>
          <w:sz w:val="24"/>
          <w:lang w:eastAsia="zh-Hans"/>
        </w:rPr>
        <w:t>32, 35, 36</w:t>
      </w:r>
    </w:p>
    <w:p w14:paraId="538B6F43" w14:textId="48DAB7D3" w:rsidR="00AB3A94" w:rsidRDefault="00AB3A94" w:rsidP="00AB3A94">
      <w:pPr>
        <w:adjustRightInd w:val="0"/>
        <w:snapToGrid w:val="0"/>
        <w:spacing w:beforeLines="50" w:before="211"/>
        <w:ind w:left="480" w:hangingChars="200" w:hanging="480"/>
        <w:rPr>
          <w:color w:val="000000" w:themeColor="text1"/>
        </w:rPr>
      </w:pPr>
      <w:r>
        <w:rPr>
          <w:rFonts w:ascii="Times New Roman Regular" w:hAnsi="Times New Roman Regular" w:cs="Times New Roman Regular"/>
          <w:color w:val="000000" w:themeColor="text1"/>
          <w:sz w:val="24"/>
          <w:lang w:eastAsia="zh-Hans"/>
        </w:rPr>
        <w:t>United Nations Framework Convention on Climate Change, 1771 U.N.T.S. 107 (1992)</w:t>
      </w:r>
      <w:r w:rsidR="004A6F19" w:rsidRPr="004A6F19">
        <w:rPr>
          <w:rFonts w:ascii="Times New Roman Regular" w:hAnsi="Times New Roman Regular" w:cs="Times New Roman Regular"/>
          <w:sz w:val="24"/>
          <w:lang w:eastAsia="zh-Hans"/>
        </w:rPr>
        <w:t xml:space="preserve"> </w:t>
      </w:r>
      <w:r w:rsidR="004A6F19">
        <w:rPr>
          <w:rFonts w:ascii="Times New Roman Regular" w:hAnsi="Times New Roman Regular" w:cs="Times New Roman Regular"/>
          <w:sz w:val="24"/>
          <w:lang w:eastAsia="zh-Hans"/>
        </w:rPr>
        <w:t>……...........................................................................................................</w:t>
      </w:r>
      <w:r w:rsidR="006E3675">
        <w:rPr>
          <w:rFonts w:ascii="Times New Roman Regular" w:hAnsi="Times New Roman Regular" w:cs="Times New Roman Regular"/>
          <w:color w:val="000000" w:themeColor="text1"/>
          <w:sz w:val="24"/>
          <w:lang w:eastAsia="zh-Hans"/>
        </w:rPr>
        <w:t xml:space="preserve">11, </w:t>
      </w:r>
      <w:r>
        <w:rPr>
          <w:rFonts w:ascii="Times New Roman Regular" w:hAnsi="Times New Roman Regular" w:cs="Times New Roman Regular"/>
          <w:color w:val="000000" w:themeColor="text1"/>
          <w:sz w:val="24"/>
          <w:lang w:eastAsia="zh-Hans"/>
        </w:rPr>
        <w:t>12, 21</w:t>
      </w:r>
    </w:p>
    <w:p w14:paraId="35BA6E14" w14:textId="35253FC7"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Vienna Convention on the Law of Treaties, 1155 U.N.T.S. 331 (1969) ...................................</w:t>
      </w:r>
      <w:r w:rsidR="00005B26">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8</w:t>
      </w:r>
    </w:p>
    <w:p w14:paraId="4C1DC224" w14:textId="77777777" w:rsidR="00AB3A94" w:rsidRPr="00445CC1" w:rsidRDefault="00AB3A94" w:rsidP="00AB3A94">
      <w:pPr>
        <w:tabs>
          <w:tab w:val="right" w:leader="dot" w:pos="8880"/>
        </w:tabs>
        <w:snapToGrid w:val="0"/>
        <w:spacing w:beforeLines="50" w:before="211"/>
        <w:rPr>
          <w:rFonts w:eastAsia="等线"/>
          <w:b/>
          <w:smallCaps/>
          <w:sz w:val="24"/>
          <w:szCs w:val="24"/>
          <w:u w:val="single"/>
          <w:lang w:eastAsia="zh-Hans"/>
        </w:rPr>
      </w:pPr>
      <w:r w:rsidRPr="00445CC1">
        <w:rPr>
          <w:rFonts w:eastAsia="等线"/>
          <w:b/>
          <w:smallCaps/>
          <w:sz w:val="24"/>
          <w:szCs w:val="24"/>
          <w:u w:val="single"/>
          <w:lang w:eastAsia="zh-Hans"/>
        </w:rPr>
        <w:t>UN Documents</w:t>
      </w:r>
    </w:p>
    <w:p w14:paraId="4F8E2F6D" w14:textId="77777777" w:rsidR="004A6F19" w:rsidRDefault="004A6F19" w:rsidP="004A6F19">
      <w:pPr>
        <w:pStyle w:val="a9"/>
        <w:adjustRightInd w:val="0"/>
        <w:spacing w:beforeLines="50" w:before="211"/>
        <w:ind w:left="480" w:hangingChars="200" w:hanging="480"/>
        <w:jc w:val="both"/>
        <w:rPr>
          <w:sz w:val="24"/>
          <w:szCs w:val="24"/>
        </w:rPr>
      </w:pPr>
      <w:r>
        <w:rPr>
          <w:sz w:val="24"/>
          <w:szCs w:val="24"/>
        </w:rPr>
        <w:t>ILC, Draft Articles on the Prevention of Transboundary Harm from Hazardous Activities with Commentaries, UN Doc. A/56/10 (2001) .........................................................................17</w:t>
      </w:r>
    </w:p>
    <w:p w14:paraId="2CADC6DB" w14:textId="0EEA5018" w:rsidR="00AB3A94" w:rsidRDefault="00AB3A94" w:rsidP="00AB3A94">
      <w:pPr>
        <w:pStyle w:val="a9"/>
        <w:adjustRightInd w:val="0"/>
        <w:spacing w:beforeLines="50" w:before="211"/>
        <w:ind w:left="480" w:hangingChars="200" w:hanging="480"/>
        <w:jc w:val="both"/>
        <w:rPr>
          <w:rFonts w:ascii="Times New Roman Regular" w:hAnsi="Times New Roman Regular" w:cs="Times New Roman Regular" w:hint="eastAsia"/>
          <w:sz w:val="24"/>
          <w:szCs w:val="24"/>
          <w:lang w:eastAsia="zh-Hans"/>
        </w:rPr>
      </w:pPr>
      <w:r>
        <w:rPr>
          <w:rFonts w:ascii="Times New Roman Regular" w:hAnsi="Times New Roman Regular" w:cs="Times New Roman Regular"/>
          <w:sz w:val="24"/>
          <w:szCs w:val="24"/>
          <w:lang w:eastAsia="zh-Hans"/>
        </w:rPr>
        <w:t>ILC, Report of the International Law Commission on the work of its 43rd session, UN Doc. A/56/10 (1991) ................................................................................................................</w:t>
      </w:r>
      <w:r w:rsidR="00005B26">
        <w:rPr>
          <w:rFonts w:ascii="Times New Roman Regular" w:hAnsi="Times New Roman Regular" w:cs="Times New Roman Regular"/>
          <w:sz w:val="24"/>
          <w:szCs w:val="24"/>
          <w:lang w:eastAsia="zh-Hans"/>
        </w:rPr>
        <w:t>.</w:t>
      </w:r>
      <w:r>
        <w:rPr>
          <w:rFonts w:ascii="Times New Roman Regular" w:hAnsi="Times New Roman Regular" w:cs="Times New Roman Regular"/>
          <w:sz w:val="24"/>
          <w:szCs w:val="24"/>
          <w:lang w:eastAsia="zh-Hans"/>
        </w:rPr>
        <w:t>3</w:t>
      </w:r>
      <w:r w:rsidR="006E3675">
        <w:rPr>
          <w:rFonts w:ascii="Times New Roman Regular" w:hAnsi="Times New Roman Regular" w:cs="Times New Roman Regular"/>
          <w:sz w:val="24"/>
          <w:szCs w:val="24"/>
          <w:lang w:eastAsia="zh-Hans"/>
        </w:rPr>
        <w:t>2</w:t>
      </w:r>
    </w:p>
    <w:p w14:paraId="593E2C0C" w14:textId="6333DE49" w:rsidR="00AB3A94" w:rsidRDefault="00AB3A94" w:rsidP="00AB3A94">
      <w:pPr>
        <w:pStyle w:val="a9"/>
        <w:adjustRightInd w:val="0"/>
        <w:spacing w:beforeLines="50" w:before="211"/>
        <w:ind w:left="480" w:hangingChars="200" w:hanging="480"/>
        <w:jc w:val="both"/>
        <w:rPr>
          <w:rFonts w:ascii="Times New Roman Regular" w:hAnsi="Times New Roman Regular" w:cs="Times New Roman Regular" w:hint="eastAsia"/>
          <w:color w:val="000000" w:themeColor="text1"/>
          <w:sz w:val="24"/>
          <w:lang w:eastAsia="zh-Hans"/>
        </w:rPr>
      </w:pPr>
      <w:r>
        <w:rPr>
          <w:rFonts w:ascii="Times New Roman Regular" w:hAnsi="Times New Roman Regular" w:cs="Times New Roman Regular"/>
          <w:color w:val="000000" w:themeColor="text1"/>
          <w:sz w:val="24"/>
          <w:lang w:eastAsia="zh-Hans"/>
        </w:rPr>
        <w:lastRenderedPageBreak/>
        <w:t>Informal Single Negotiating Text, UN Doc. A/CONF.62/WP.8 (1975) .................................</w:t>
      </w:r>
      <w:r w:rsidR="00005B26">
        <w:rPr>
          <w:rFonts w:ascii="Times New Roman Regular" w:hAnsi="Times New Roman Regular" w:cs="Times New Roman Regular"/>
          <w:color w:val="000000" w:themeColor="text1"/>
          <w:sz w:val="24"/>
          <w:lang w:eastAsia="zh-Hans"/>
        </w:rPr>
        <w:t>..</w:t>
      </w:r>
      <w:r>
        <w:rPr>
          <w:rFonts w:ascii="Times New Roman Regular" w:hAnsi="Times New Roman Regular" w:cs="Times New Roman Regular"/>
          <w:color w:val="000000" w:themeColor="text1"/>
          <w:sz w:val="24"/>
          <w:lang w:eastAsia="zh-Hans"/>
        </w:rPr>
        <w:t>34</w:t>
      </w:r>
    </w:p>
    <w:p w14:paraId="412CB5E8" w14:textId="6C7B5ADC"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 xml:space="preserve">Rio Declaration on Environment and Development, UN Doc. </w:t>
      </w:r>
      <w:r>
        <w:rPr>
          <w:rFonts w:ascii="Times New Roman Regular" w:hAnsi="Times New Roman Regular" w:cs="Times New Roman Regular" w:hint="eastAsia"/>
          <w:sz w:val="24"/>
          <w:lang w:eastAsia="zh-Hans"/>
        </w:rPr>
        <w:t>A/CONF.151/26 (Vol. I)</w:t>
      </w:r>
      <w:r>
        <w:rPr>
          <w:rFonts w:ascii="Times New Roman Regular" w:hAnsi="Times New Roman Regular" w:cs="Times New Roman Regular"/>
          <w:sz w:val="24"/>
          <w:lang w:eastAsia="zh-Hans"/>
        </w:rPr>
        <w:t xml:space="preserve"> (1992) ............................................................................................................</w:t>
      </w:r>
      <w:r w:rsidR="006E3675">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12</w:t>
      </w:r>
      <w:r w:rsidR="006E3675">
        <w:rPr>
          <w:rFonts w:ascii="Times New Roman Regular" w:hAnsi="Times New Roman Regular" w:cs="Times New Roman Regular"/>
          <w:sz w:val="24"/>
          <w:lang w:eastAsia="zh-Hans"/>
        </w:rPr>
        <w:t>, 18, 19, 21</w:t>
      </w:r>
    </w:p>
    <w:p w14:paraId="43FC8E5C" w14:textId="2CB43B2F" w:rsidR="004A6F19" w:rsidRDefault="004A6F19" w:rsidP="004A6F19">
      <w:pPr>
        <w:tabs>
          <w:tab w:val="right" w:leader="dot" w:pos="8880"/>
        </w:tabs>
        <w:snapToGrid w:val="0"/>
        <w:spacing w:beforeLines="50" w:before="211"/>
        <w:ind w:left="480" w:hangingChars="200" w:hanging="480"/>
        <w:rPr>
          <w:rFonts w:ascii="Times New Roman Regular" w:hAnsi="Times New Roman Regular" w:cs="Times New Roman Regular" w:hint="eastAsia"/>
          <w:sz w:val="24"/>
        </w:rPr>
      </w:pPr>
      <w:r>
        <w:rPr>
          <w:rFonts w:ascii="Times New Roman Regular" w:eastAsia="楷体" w:hAnsi="Times New Roman Regular" w:cs="Times New Roman Regular"/>
          <w:iCs/>
          <w:sz w:val="24"/>
        </w:rPr>
        <w:t>Sixth Report on International Liability for Injurious Consequences Arising Out of Acts Not Prohibited by International Law</w:t>
      </w:r>
      <w:r>
        <w:rPr>
          <w:rFonts w:ascii="Times New Roman Regular" w:eastAsia="楷体" w:hAnsi="Times New Roman Regular" w:cs="Times New Roman Regular"/>
          <w:sz w:val="24"/>
        </w:rPr>
        <w:t>, UN Doc. A/CN.4/428 (1990)</w:t>
      </w:r>
      <w:r>
        <w:rPr>
          <w:rFonts w:ascii="Times New Roman Regular" w:hAnsi="Times New Roman Regular" w:cs="Times New Roman Regular"/>
          <w:sz w:val="24"/>
        </w:rPr>
        <w:t xml:space="preserve"> .......................................17</w:t>
      </w:r>
    </w:p>
    <w:p w14:paraId="6B4B4E2F" w14:textId="6054E287" w:rsidR="00AB3A94" w:rsidRDefault="00AB3A94" w:rsidP="00AB3A94">
      <w:pPr>
        <w:adjustRightInd w:val="0"/>
        <w:snapToGrid w:val="0"/>
        <w:spacing w:beforeLines="50" w:before="211"/>
        <w:ind w:left="480" w:hangingChars="200" w:hanging="480"/>
        <w:rPr>
          <w:sz w:val="24"/>
        </w:rPr>
      </w:pPr>
      <w:r>
        <w:rPr>
          <w:sz w:val="24"/>
        </w:rPr>
        <w:t>Third United Nations Conference on the Law of the Sea, UN Doc. A/CONF.62/91</w:t>
      </w:r>
      <w:r w:rsidR="007B0682">
        <w:rPr>
          <w:sz w:val="24"/>
        </w:rPr>
        <w:t xml:space="preserve"> </w:t>
      </w:r>
      <w:r>
        <w:rPr>
          <w:rFonts w:hint="eastAsia"/>
          <w:sz w:val="24"/>
        </w:rPr>
        <w:t>(1979)</w:t>
      </w:r>
      <w:r>
        <w:rPr>
          <w:sz w:val="24"/>
        </w:rPr>
        <w:t xml:space="preserve"> </w:t>
      </w:r>
      <w:r>
        <w:rPr>
          <w:rFonts w:hint="eastAsia"/>
          <w:sz w:val="24"/>
        </w:rPr>
        <w:t>........................................................................................</w:t>
      </w:r>
      <w:r>
        <w:rPr>
          <w:sz w:val="24"/>
        </w:rPr>
        <w:t>.</w:t>
      </w:r>
      <w:r>
        <w:rPr>
          <w:rFonts w:hint="eastAsia"/>
          <w:sz w:val="24"/>
        </w:rPr>
        <w:t>.</w:t>
      </w:r>
      <w:r>
        <w:rPr>
          <w:sz w:val="24"/>
        </w:rPr>
        <w:t>..........</w:t>
      </w:r>
      <w:r w:rsidR="00005B26">
        <w:rPr>
          <w:sz w:val="24"/>
        </w:rPr>
        <w:t>.</w:t>
      </w:r>
      <w:r>
        <w:rPr>
          <w:sz w:val="24"/>
        </w:rPr>
        <w:t>...</w:t>
      </w:r>
      <w:r w:rsidR="007B0682">
        <w:rPr>
          <w:sz w:val="24"/>
        </w:rPr>
        <w:t>........................</w:t>
      </w:r>
      <w:r>
        <w:rPr>
          <w:sz w:val="24"/>
        </w:rPr>
        <w:t>8</w:t>
      </w:r>
    </w:p>
    <w:p w14:paraId="43035729" w14:textId="5430782D" w:rsidR="00AB3A94" w:rsidRDefault="00AB3A94" w:rsidP="00AB3A94">
      <w:pPr>
        <w:adjustRightInd w:val="0"/>
        <w:snapToGrid w:val="0"/>
        <w:spacing w:beforeLines="50" w:before="211"/>
        <w:ind w:left="480" w:hangingChars="200" w:hanging="480"/>
        <w:rPr>
          <w:sz w:val="24"/>
        </w:rPr>
      </w:pPr>
      <w:r>
        <w:rPr>
          <w:sz w:val="24"/>
        </w:rPr>
        <w:t>Third United Nations Conference on the Law of the Sea, UN Doc. A/CONF.62/SR.128</w:t>
      </w:r>
      <w:r w:rsidR="007B0682">
        <w:rPr>
          <w:sz w:val="24"/>
        </w:rPr>
        <w:t xml:space="preserve"> </w:t>
      </w:r>
      <w:r>
        <w:rPr>
          <w:rFonts w:hint="eastAsia"/>
          <w:sz w:val="24"/>
        </w:rPr>
        <w:t>(1980)</w:t>
      </w:r>
      <w:r>
        <w:rPr>
          <w:sz w:val="24"/>
        </w:rPr>
        <w:t xml:space="preserve"> </w:t>
      </w:r>
      <w:r>
        <w:rPr>
          <w:rFonts w:hint="eastAsia"/>
          <w:sz w:val="24"/>
        </w:rPr>
        <w:t>...........................................................................</w:t>
      </w:r>
      <w:r>
        <w:rPr>
          <w:sz w:val="24"/>
        </w:rPr>
        <w:t>.....................</w:t>
      </w:r>
      <w:r w:rsidR="007B0682">
        <w:rPr>
          <w:sz w:val="24"/>
        </w:rPr>
        <w:t>................................</w:t>
      </w:r>
      <w:r>
        <w:rPr>
          <w:sz w:val="24"/>
        </w:rPr>
        <w:t>8</w:t>
      </w:r>
    </w:p>
    <w:p w14:paraId="7233A3EC" w14:textId="2741342C" w:rsidR="00AB3A94" w:rsidRDefault="00AB3A94" w:rsidP="00AB3A94">
      <w:pPr>
        <w:adjustRightInd w:val="0"/>
        <w:snapToGrid w:val="0"/>
        <w:spacing w:beforeLines="50" w:before="211"/>
        <w:ind w:left="480" w:hangingChars="200" w:hanging="480"/>
        <w:rPr>
          <w:sz w:val="24"/>
        </w:rPr>
      </w:pPr>
      <w:r>
        <w:rPr>
          <w:sz w:val="24"/>
        </w:rPr>
        <w:t>Third United Nations Conference on the Law of the Sea, UN Doc. A/CONF.62/WS/4</w:t>
      </w:r>
      <w:r>
        <w:rPr>
          <w:rFonts w:hint="eastAsia"/>
          <w:sz w:val="24"/>
        </w:rPr>
        <w:t xml:space="preserve"> (1980)</w:t>
      </w:r>
      <w:r>
        <w:rPr>
          <w:sz w:val="24"/>
        </w:rPr>
        <w:t xml:space="preserve"> </w:t>
      </w:r>
      <w:r>
        <w:rPr>
          <w:rFonts w:hint="eastAsia"/>
          <w:sz w:val="24"/>
        </w:rPr>
        <w:t>.............................................................................................................</w:t>
      </w:r>
      <w:r>
        <w:rPr>
          <w:sz w:val="24"/>
        </w:rPr>
        <w:t>...................9</w:t>
      </w:r>
    </w:p>
    <w:p w14:paraId="0D844EC4" w14:textId="77777777" w:rsidR="00AB3A94" w:rsidRDefault="00AB3A94" w:rsidP="00AB3A94">
      <w:pPr>
        <w:pStyle w:val="a9"/>
        <w:adjustRightInd w:val="0"/>
        <w:spacing w:beforeLines="50" w:before="211"/>
        <w:ind w:left="480" w:hangingChars="200" w:hanging="480"/>
        <w:jc w:val="both"/>
        <w:rPr>
          <w:rFonts w:ascii="Times New Roman Regular" w:hAnsi="Times New Roman Regular" w:cs="Times New Roman Regular" w:hint="eastAsia"/>
          <w:sz w:val="24"/>
        </w:rPr>
      </w:pPr>
      <w:r>
        <w:rPr>
          <w:rFonts w:ascii="Times New Roman Regular" w:hAnsi="Times New Roman Regular" w:cs="Times New Roman Regular"/>
          <w:sz w:val="24"/>
          <w:szCs w:val="24"/>
          <w:lang w:eastAsia="zh-Hans"/>
        </w:rPr>
        <w:t xml:space="preserve">Third United Nations Conference on the Law of the Sea, </w:t>
      </w:r>
      <w:r>
        <w:rPr>
          <w:rFonts w:ascii="Times New Roman Regular" w:hAnsi="Times New Roman Regular" w:cs="Times New Roman Regular"/>
          <w:sz w:val="24"/>
        </w:rPr>
        <w:t>UN Doc. A/CONF.62/L.61 (1980) ..............................................................................................................................34</w:t>
      </w:r>
    </w:p>
    <w:p w14:paraId="36CEB326" w14:textId="77777777" w:rsidR="00AB3A94" w:rsidRDefault="00AB3A94" w:rsidP="00AB3A94">
      <w:pPr>
        <w:pStyle w:val="a9"/>
        <w:adjustRightInd w:val="0"/>
        <w:spacing w:beforeLines="50" w:before="211"/>
        <w:ind w:left="480" w:hangingChars="200" w:hanging="480"/>
        <w:jc w:val="both"/>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United Nations Office of Legal Affairs, Marine Scientific Research: a revised guide to the implementation of the relevant provisions of the United Nations Convention on the Law of the Sea (2010) .............................................................................................................34</w:t>
      </w:r>
    </w:p>
    <w:p w14:paraId="32BB83BC" w14:textId="64C7CC2D" w:rsidR="00AB3A94" w:rsidRPr="00445CC1" w:rsidRDefault="00445CC1" w:rsidP="00AB3A94">
      <w:pPr>
        <w:tabs>
          <w:tab w:val="right" w:leader="dot" w:pos="8880"/>
        </w:tabs>
        <w:snapToGrid w:val="0"/>
        <w:spacing w:beforeLines="50" w:before="211"/>
        <w:rPr>
          <w:rFonts w:eastAsia="等线"/>
          <w:b/>
          <w:smallCaps/>
          <w:sz w:val="24"/>
          <w:szCs w:val="24"/>
          <w:u w:val="single"/>
          <w:lang w:eastAsia="zh-Hans"/>
        </w:rPr>
      </w:pPr>
      <w:r>
        <w:rPr>
          <w:rFonts w:eastAsia="等线"/>
          <w:b/>
          <w:smallCaps/>
          <w:sz w:val="24"/>
          <w:szCs w:val="24"/>
          <w:u w:val="single"/>
          <w:lang w:eastAsia="zh-Hans"/>
        </w:rPr>
        <w:t>O</w:t>
      </w:r>
      <w:r w:rsidRPr="00445CC1">
        <w:rPr>
          <w:rFonts w:eastAsia="等线"/>
          <w:b/>
          <w:smallCaps/>
          <w:sz w:val="24"/>
          <w:szCs w:val="24"/>
          <w:u w:val="single"/>
          <w:lang w:eastAsia="zh-Hans"/>
        </w:rPr>
        <w:t xml:space="preserve">ther </w:t>
      </w:r>
      <w:r>
        <w:rPr>
          <w:rFonts w:eastAsia="等线"/>
          <w:b/>
          <w:smallCaps/>
          <w:sz w:val="24"/>
          <w:szCs w:val="24"/>
          <w:u w:val="single"/>
          <w:lang w:eastAsia="zh-Hans"/>
        </w:rPr>
        <w:t>I</w:t>
      </w:r>
      <w:r w:rsidRPr="00445CC1">
        <w:rPr>
          <w:rFonts w:eastAsia="等线"/>
          <w:b/>
          <w:smallCaps/>
          <w:sz w:val="24"/>
          <w:szCs w:val="24"/>
          <w:u w:val="single"/>
          <w:lang w:eastAsia="zh-Hans"/>
        </w:rPr>
        <w:t xml:space="preserve">nternational </w:t>
      </w:r>
      <w:r>
        <w:rPr>
          <w:rFonts w:eastAsia="等线"/>
          <w:b/>
          <w:smallCaps/>
          <w:sz w:val="24"/>
          <w:szCs w:val="24"/>
          <w:u w:val="single"/>
          <w:lang w:eastAsia="zh-Hans"/>
        </w:rPr>
        <w:t>D</w:t>
      </w:r>
      <w:r w:rsidRPr="00445CC1">
        <w:rPr>
          <w:rFonts w:eastAsia="等线"/>
          <w:b/>
          <w:smallCaps/>
          <w:sz w:val="24"/>
          <w:szCs w:val="24"/>
          <w:u w:val="single"/>
          <w:lang w:eastAsia="zh-Hans"/>
        </w:rPr>
        <w:t>ocuments</w:t>
      </w:r>
    </w:p>
    <w:p w14:paraId="5EB98F59" w14:textId="77777777" w:rsidR="00AB3A94" w:rsidRDefault="00AB3A94" w:rsidP="00AB3A94">
      <w:pPr>
        <w:pStyle w:val="a9"/>
        <w:adjustRightInd w:val="0"/>
        <w:spacing w:beforeLines="50" w:before="211"/>
        <w:ind w:left="480" w:hangingChars="200" w:hanging="480"/>
        <w:jc w:val="both"/>
        <w:rPr>
          <w:rFonts w:ascii="Times New Roman Regular" w:hAnsi="Times New Roman Regular" w:cs="Times New Roman Regular" w:hint="eastAsia"/>
          <w:sz w:val="24"/>
          <w:szCs w:val="24"/>
          <w:lang w:eastAsia="zh-Hans"/>
        </w:rPr>
      </w:pPr>
      <w:r>
        <w:rPr>
          <w:rFonts w:ascii="Times New Roman Regular" w:hAnsi="Times New Roman Regular" w:cs="Times New Roman Regular"/>
          <w:sz w:val="24"/>
        </w:rPr>
        <w:t>IMO</w:t>
      </w:r>
      <w:r>
        <w:rPr>
          <w:rFonts w:ascii="Times New Roman Regular" w:hAnsi="Times New Roman Regular" w:cs="Times New Roman Regular" w:hint="eastAsia"/>
          <w:sz w:val="24"/>
        </w:rPr>
        <w:t xml:space="preserve">, </w:t>
      </w:r>
      <w:r>
        <w:rPr>
          <w:rFonts w:ascii="Times New Roman Regular" w:hAnsi="Times New Roman Regular" w:cs="Times New Roman Regular"/>
          <w:sz w:val="24"/>
        </w:rPr>
        <w:t>D</w:t>
      </w:r>
      <w:r>
        <w:rPr>
          <w:rFonts w:ascii="Times New Roman Regular" w:hAnsi="Times New Roman Regular" w:cs="Times New Roman Regular" w:hint="eastAsia"/>
          <w:sz w:val="24"/>
        </w:rPr>
        <w:t xml:space="preserve">ocument LC 35/15, </w:t>
      </w:r>
      <w:r>
        <w:rPr>
          <w:rFonts w:ascii="Times New Roman Regular" w:hAnsi="Times New Roman Regular" w:cs="Times New Roman Regular"/>
          <w:sz w:val="24"/>
        </w:rPr>
        <w:t>A</w:t>
      </w:r>
      <w:r>
        <w:rPr>
          <w:rFonts w:ascii="Times New Roman Regular" w:hAnsi="Times New Roman Regular" w:cs="Times New Roman Regular" w:hint="eastAsia"/>
          <w:sz w:val="24"/>
        </w:rPr>
        <w:t xml:space="preserve">nnex 4, </w:t>
      </w:r>
      <w:r>
        <w:rPr>
          <w:rFonts w:ascii="Times New Roman Regular" w:hAnsi="Times New Roman Regular" w:cs="Times New Roman Regular"/>
          <w:sz w:val="24"/>
        </w:rPr>
        <w:t>R</w:t>
      </w:r>
      <w:r>
        <w:rPr>
          <w:rFonts w:ascii="Times New Roman Regular" w:hAnsi="Times New Roman Regular" w:cs="Times New Roman Regular" w:hint="eastAsia"/>
          <w:sz w:val="24"/>
        </w:rPr>
        <w:t>esolution LP.4(8)</w:t>
      </w:r>
      <w:r>
        <w:rPr>
          <w:rFonts w:ascii="Times New Roman Regular" w:hAnsi="Times New Roman Regular" w:cs="Times New Roman Regular"/>
          <w:sz w:val="24"/>
        </w:rPr>
        <w:t xml:space="preserve"> ........................................................13</w:t>
      </w:r>
    </w:p>
    <w:p w14:paraId="6814A878" w14:textId="76838D04" w:rsidR="00AB3A94" w:rsidRDefault="00AB3A94" w:rsidP="00AB3A94">
      <w:pPr>
        <w:pStyle w:val="a9"/>
        <w:adjustRightInd w:val="0"/>
        <w:spacing w:beforeLines="50" w:before="211"/>
        <w:ind w:left="480" w:hangingChars="200" w:hanging="480"/>
        <w:jc w:val="both"/>
        <w:rPr>
          <w:rFonts w:ascii="Times New Roman Regular" w:hAnsi="Times New Roman Regular" w:cs="Times New Roman Regular" w:hint="eastAsia"/>
          <w:sz w:val="24"/>
        </w:rPr>
      </w:pPr>
      <w:r>
        <w:rPr>
          <w:rFonts w:ascii="Times New Roman Regular" w:hAnsi="Times New Roman Regular" w:cs="Times New Roman Regular"/>
          <w:sz w:val="24"/>
        </w:rPr>
        <w:t xml:space="preserve">IMO, Outcome of the </w:t>
      </w:r>
      <w:r w:rsidR="004C77BC">
        <w:rPr>
          <w:rFonts w:ascii="Times New Roman Regular" w:hAnsi="Times New Roman Regular" w:cs="Times New Roman Regular"/>
          <w:sz w:val="24"/>
        </w:rPr>
        <w:t>R</w:t>
      </w:r>
      <w:r>
        <w:rPr>
          <w:rFonts w:ascii="Times New Roman Regular" w:hAnsi="Times New Roman Regular" w:cs="Times New Roman Regular"/>
          <w:sz w:val="24"/>
        </w:rPr>
        <w:t xml:space="preserve">egulatory Scoping Exercise for the </w:t>
      </w:r>
      <w:r w:rsidR="004C77BC">
        <w:rPr>
          <w:rFonts w:ascii="Times New Roman Regular" w:hAnsi="Times New Roman Regular" w:cs="Times New Roman Regular"/>
          <w:sz w:val="24"/>
        </w:rPr>
        <w:t>U</w:t>
      </w:r>
      <w:r>
        <w:rPr>
          <w:rFonts w:ascii="Times New Roman Regular" w:hAnsi="Times New Roman Regular" w:cs="Times New Roman Regular"/>
          <w:sz w:val="24"/>
        </w:rPr>
        <w:t>se of Maritime Autonomous Surface Ships (MASS), MSC.1/Circ.1638 (2021) ...........................................................29</w:t>
      </w:r>
    </w:p>
    <w:p w14:paraId="1CAF8240" w14:textId="19AC9053" w:rsidR="002369AA" w:rsidRDefault="002369AA" w:rsidP="00AB3A94">
      <w:pPr>
        <w:pStyle w:val="a9"/>
        <w:adjustRightInd w:val="0"/>
        <w:spacing w:beforeLines="50" w:before="211"/>
        <w:ind w:left="480" w:hangingChars="200" w:hanging="480"/>
        <w:jc w:val="both"/>
        <w:rPr>
          <w:rFonts w:ascii="Times New Roman Regular" w:hAnsi="Times New Roman Regular" w:cs="Times New Roman Regular" w:hint="eastAsia"/>
          <w:sz w:val="24"/>
          <w:lang w:eastAsia="zh-Hans"/>
        </w:rPr>
      </w:pPr>
      <w:r w:rsidRPr="002369AA">
        <w:rPr>
          <w:rFonts w:ascii="Times New Roman Regular" w:hAnsi="Times New Roman Regular" w:cs="Times New Roman Regular"/>
          <w:sz w:val="24"/>
          <w:lang w:eastAsia="zh-Hans"/>
        </w:rPr>
        <w:t>IMO, Proceedings of the 2015 Science Day Symposium on Marine Geoengineering (2016)</w:t>
      </w:r>
      <w:r>
        <w:rPr>
          <w:rFonts w:ascii="Times New Roman Regular" w:hAnsi="Times New Roman Regular" w:cs="Times New Roman Regular"/>
          <w:sz w:val="24"/>
          <w:lang w:eastAsia="zh-Hans"/>
        </w:rPr>
        <w:t xml:space="preserve"> ..............................................................................................................................</w:t>
      </w:r>
      <w:r w:rsidR="006E3675">
        <w:rPr>
          <w:rFonts w:ascii="Times New Roman Regular" w:hAnsi="Times New Roman Regular" w:cs="Times New Roman Regular"/>
          <w:sz w:val="24"/>
          <w:lang w:eastAsia="zh-Hans"/>
        </w:rPr>
        <w:t>13</w:t>
      </w:r>
    </w:p>
    <w:p w14:paraId="74D32FA1" w14:textId="7A622F2E" w:rsidR="00606938" w:rsidRPr="00606938" w:rsidRDefault="00606938" w:rsidP="00606938">
      <w:pPr>
        <w:adjustRightInd w:val="0"/>
        <w:snapToGrid w:val="0"/>
        <w:spacing w:beforeLines="50" w:before="211"/>
        <w:ind w:left="480" w:hangingChars="200" w:hanging="480"/>
        <w:rPr>
          <w:sz w:val="24"/>
          <w:lang w:eastAsia="zh-Hans"/>
        </w:rPr>
      </w:pPr>
      <w:r>
        <w:rPr>
          <w:rFonts w:ascii="Times New Roman Regular" w:hAnsi="Times New Roman Regular" w:cs="Times New Roman Regular"/>
          <w:sz w:val="24"/>
          <w:lang w:eastAsia="zh-Hans"/>
        </w:rPr>
        <w:t>IMO, Revised Guidance on the National Implementation of the London Protocol, LC 39/16/Add.1........................................................................................................................4</w:t>
      </w:r>
    </w:p>
    <w:p w14:paraId="7D04180E" w14:textId="77777777" w:rsidR="004A6F19" w:rsidRDefault="004A6F19" w:rsidP="004A6F19">
      <w:pPr>
        <w:pStyle w:val="a9"/>
        <w:adjustRightInd w:val="0"/>
        <w:spacing w:beforeLines="50" w:before="211"/>
        <w:ind w:left="480" w:hangingChars="200" w:hanging="480"/>
        <w:jc w:val="both"/>
        <w:rPr>
          <w:rFonts w:ascii="Times New Roman Regular" w:hAnsi="Times New Roman Regular" w:cs="Times New Roman Regular" w:hint="eastAsia"/>
          <w:sz w:val="24"/>
          <w:szCs w:val="24"/>
          <w:lang w:eastAsia="zh-Hans"/>
        </w:rPr>
      </w:pPr>
      <w:r w:rsidRPr="004655D8">
        <w:rPr>
          <w:sz w:val="24"/>
          <w:szCs w:val="24"/>
        </w:rPr>
        <w:t>IOC Advisory Body of Experts on the Law of the Sea, IOC Doc. IOC/ABE-LOS-VII/3 (2007)</w:t>
      </w:r>
      <w:r w:rsidRPr="006E3675">
        <w:rPr>
          <w:rFonts w:ascii="Times New Roman Regular" w:hAnsi="Times New Roman Regular" w:cs="Times New Roman Regular"/>
          <w:sz w:val="24"/>
          <w:szCs w:val="24"/>
          <w:lang w:eastAsia="zh-Hans"/>
        </w:rPr>
        <w:t xml:space="preserve"> </w:t>
      </w:r>
      <w:r>
        <w:rPr>
          <w:rFonts w:ascii="Times New Roman Regular" w:hAnsi="Times New Roman Regular" w:cs="Times New Roman Regular"/>
          <w:sz w:val="24"/>
          <w:szCs w:val="24"/>
          <w:lang w:eastAsia="zh-Hans"/>
        </w:rPr>
        <w:t>..............................................................................................................................35</w:t>
      </w:r>
    </w:p>
    <w:p w14:paraId="211BC3F4" w14:textId="77777777" w:rsidR="004A6F19" w:rsidRDefault="004A6F19" w:rsidP="004A6F19">
      <w:pPr>
        <w:pStyle w:val="a9"/>
        <w:adjustRightInd w:val="0"/>
        <w:spacing w:beforeLines="50" w:before="211"/>
        <w:ind w:left="480" w:hangingChars="200" w:hanging="480"/>
        <w:jc w:val="both"/>
        <w:rPr>
          <w:rFonts w:ascii="Times New Roman Regular" w:hAnsi="Times New Roman Regular" w:cs="Times New Roman Regular" w:hint="eastAsia"/>
          <w:sz w:val="24"/>
          <w:szCs w:val="24"/>
          <w:lang w:eastAsia="zh-Hans"/>
        </w:rPr>
      </w:pPr>
      <w:r>
        <w:rPr>
          <w:rFonts w:ascii="Times New Roman Regular" w:hAnsi="Times New Roman Regular" w:cs="Times New Roman Regular"/>
          <w:sz w:val="24"/>
          <w:szCs w:val="24"/>
          <w:lang w:eastAsia="zh-Hans"/>
        </w:rPr>
        <w:t>IOC, Guidelines for the Implementation of Resolution XX-6 of the IOC Assembly Regarding the Deployment of Profiling Floats in the High Seas within the Framework of the Argo Programme, IOC/EC-XLI/3 (2008) ....</w:t>
      </w:r>
      <w:bookmarkStart w:id="8" w:name="_Hlk111447252"/>
      <w:r>
        <w:rPr>
          <w:rFonts w:ascii="Times New Roman Regular" w:hAnsi="Times New Roman Regular" w:cs="Times New Roman Regular"/>
          <w:sz w:val="24"/>
          <w:szCs w:val="24"/>
          <w:lang w:eastAsia="zh-Hans"/>
        </w:rPr>
        <w:t>....................</w:t>
      </w:r>
      <w:bookmarkEnd w:id="8"/>
      <w:r>
        <w:rPr>
          <w:rFonts w:ascii="Times New Roman Regular" w:hAnsi="Times New Roman Regular" w:cs="Times New Roman Regular"/>
          <w:sz w:val="24"/>
          <w:szCs w:val="24"/>
          <w:lang w:eastAsia="zh-Hans"/>
        </w:rPr>
        <w:t>.........................................................35</w:t>
      </w:r>
    </w:p>
    <w:p w14:paraId="7B8FFFF9" w14:textId="35ECD20F" w:rsidR="00AB3A94" w:rsidRDefault="00AB3A94" w:rsidP="00AB3A94">
      <w:pPr>
        <w:pStyle w:val="a9"/>
        <w:adjustRightInd w:val="0"/>
        <w:spacing w:beforeLines="50" w:before="211"/>
        <w:ind w:left="480" w:hangingChars="200" w:hanging="480"/>
        <w:jc w:val="both"/>
        <w:rPr>
          <w:rFonts w:ascii="Times New Roman Regular" w:hAnsi="Times New Roman Regular" w:cs="Times New Roman Regular" w:hint="eastAsia"/>
          <w:sz w:val="24"/>
          <w:lang w:eastAsia="zh-Hans"/>
        </w:rPr>
      </w:pPr>
      <w:r>
        <w:rPr>
          <w:rFonts w:ascii="Times New Roman Regular" w:hAnsi="Times New Roman Regular" w:cs="Times New Roman Regular"/>
          <w:sz w:val="24"/>
        </w:rPr>
        <w:t>IUCN, Guidelines for Applying the Precautionary Principle to Biodiversity Conservation and Natural Resource Management (2007) .......................................................................</w:t>
      </w:r>
      <w:r w:rsidR="006E3675">
        <w:rPr>
          <w:rFonts w:ascii="Times New Roman Regular" w:hAnsi="Times New Roman Regular" w:cs="Times New Roman Regular"/>
          <w:sz w:val="24"/>
        </w:rPr>
        <w:t>.....</w:t>
      </w:r>
      <w:r>
        <w:rPr>
          <w:rFonts w:ascii="Times New Roman Regular" w:hAnsi="Times New Roman Regular" w:cs="Times New Roman Regular"/>
          <w:sz w:val="24"/>
        </w:rPr>
        <w:t>20</w:t>
      </w:r>
    </w:p>
    <w:p w14:paraId="6F095BB3" w14:textId="38E7D80B" w:rsidR="009F6A61" w:rsidRPr="004A6F19" w:rsidRDefault="00AB3A94" w:rsidP="004A6F19">
      <w:pPr>
        <w:pStyle w:val="a9"/>
        <w:adjustRightInd w:val="0"/>
        <w:spacing w:beforeLines="50" w:before="211"/>
        <w:ind w:left="480" w:hangingChars="200" w:hanging="480"/>
        <w:jc w:val="both"/>
        <w:rPr>
          <w:rFonts w:ascii="Times New Roman Regular" w:hAnsi="Times New Roman Regular" w:cs="Times New Roman Regular" w:hint="eastAsia"/>
          <w:sz w:val="24"/>
          <w:szCs w:val="24"/>
          <w:lang w:eastAsia="zh-Hans"/>
        </w:rPr>
      </w:pPr>
      <w:r>
        <w:rPr>
          <w:rFonts w:ascii="Times New Roman Regular" w:hAnsi="Times New Roman Regular" w:cs="Times New Roman Regular"/>
          <w:sz w:val="24"/>
        </w:rPr>
        <w:t>WMO Technical Workshop, Enhancing Ocean Observations and Research and the Free Exchange of Data to Foster Services for the Safety of Life and Property (2019) ...........</w:t>
      </w:r>
      <w:r w:rsidR="004A6F19">
        <w:rPr>
          <w:rFonts w:ascii="Times New Roman Regular" w:hAnsi="Times New Roman Regular" w:cs="Times New Roman Regular"/>
          <w:sz w:val="24"/>
        </w:rPr>
        <w:t>...</w:t>
      </w:r>
      <w:r>
        <w:rPr>
          <w:rFonts w:ascii="Times New Roman Regular" w:hAnsi="Times New Roman Regular" w:cs="Times New Roman Regular"/>
          <w:sz w:val="24"/>
        </w:rPr>
        <w:t>34</w:t>
      </w:r>
    </w:p>
    <w:p w14:paraId="4BE7941D" w14:textId="6ACDAA40" w:rsidR="00AB3A94" w:rsidRPr="00445CC1" w:rsidRDefault="00AB3A94" w:rsidP="00AB3A94">
      <w:pPr>
        <w:tabs>
          <w:tab w:val="right" w:leader="dot" w:pos="8880"/>
        </w:tabs>
        <w:snapToGrid w:val="0"/>
        <w:spacing w:beforeLines="50" w:before="211"/>
        <w:rPr>
          <w:rFonts w:ascii="Times New Roman Regular" w:hAnsi="Times New Roman Regular" w:cs="Times New Roman Regular" w:hint="eastAsia"/>
          <w:sz w:val="24"/>
          <w:szCs w:val="24"/>
          <w:lang w:eastAsia="zh-Hans"/>
        </w:rPr>
      </w:pPr>
      <w:r w:rsidRPr="00445CC1">
        <w:rPr>
          <w:rFonts w:eastAsia="等线"/>
          <w:b/>
          <w:smallCaps/>
          <w:sz w:val="24"/>
          <w:szCs w:val="24"/>
          <w:u w:val="single"/>
        </w:rPr>
        <w:t>ICJ and PCIJ Cases</w:t>
      </w:r>
    </w:p>
    <w:p w14:paraId="0E29FE52" w14:textId="6B57D7AA"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Aegean Sea Continental Shelf (Greece v. Turkey), Judgment, 1978, I.C.J.</w:t>
      </w:r>
      <w:r w:rsidR="00132508">
        <w:rPr>
          <w:rFonts w:ascii="Times New Roman Regular" w:hAnsi="Times New Roman Regular" w:cs="Times New Roman Regular"/>
          <w:sz w:val="24"/>
        </w:rPr>
        <w:t xml:space="preserve"> </w:t>
      </w:r>
      <w:r>
        <w:rPr>
          <w:rFonts w:ascii="Times New Roman Regular" w:hAnsi="Times New Roman Regular" w:cs="Times New Roman Regular"/>
          <w:sz w:val="24"/>
        </w:rPr>
        <w:t>Rep.3................</w:t>
      </w:r>
      <w:r w:rsidR="00132508">
        <w:rPr>
          <w:rFonts w:ascii="Times New Roman Regular" w:hAnsi="Times New Roman Regular" w:cs="Times New Roman Regular"/>
          <w:sz w:val="24"/>
        </w:rPr>
        <w:t>....</w:t>
      </w:r>
      <w:r>
        <w:rPr>
          <w:rFonts w:ascii="Times New Roman Regular" w:hAnsi="Times New Roman Regular" w:cs="Times New Roman Regular"/>
          <w:sz w:val="24"/>
        </w:rPr>
        <w:t>2</w:t>
      </w:r>
      <w:r w:rsidR="006E3675">
        <w:rPr>
          <w:rFonts w:ascii="Times New Roman Regular" w:hAnsi="Times New Roman Regular" w:cs="Times New Roman Regular"/>
          <w:sz w:val="24"/>
        </w:rPr>
        <w:t>2</w:t>
      </w:r>
    </w:p>
    <w:p w14:paraId="7C0E44D6" w14:textId="77777777"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 xml:space="preserve">Application of the Convention on the Prevention and Punishment of the Crime of Genocide </w:t>
      </w:r>
      <w:r>
        <w:rPr>
          <w:rFonts w:ascii="Times New Roman Regular" w:hAnsi="Times New Roman Regular" w:cs="Times New Roman Regular"/>
          <w:sz w:val="24"/>
        </w:rPr>
        <w:lastRenderedPageBreak/>
        <w:t>(Bosnia and Herzegovina v. Serbia and Montenegro), Judgment, 2007 I.C.J. Rep.43..............................................................................................................................17</w:t>
      </w:r>
    </w:p>
    <w:p w14:paraId="4D53200E" w14:textId="6C3F10CD"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Certain Activities Carried Out by Nicaragua in the Border Area (Costa Rica v. Nicaragua) and Construction of a Road in Costa Rica Along the San Juan River (Nicaragua v. Costa Rica), Judgement, 2015 I.C.J. Rep.665.....................................................................</w:t>
      </w:r>
      <w:r w:rsidR="00132508">
        <w:rPr>
          <w:rFonts w:ascii="Times New Roman Regular" w:hAnsi="Times New Roman Regular" w:cs="Times New Roman Regular"/>
          <w:sz w:val="24"/>
        </w:rPr>
        <w:t>.</w:t>
      </w:r>
      <w:r w:rsidR="006E3675">
        <w:rPr>
          <w:rFonts w:ascii="Times New Roman Regular" w:hAnsi="Times New Roman Regular" w:cs="Times New Roman Regular"/>
          <w:sz w:val="24"/>
        </w:rPr>
        <w:t>......</w:t>
      </w:r>
      <w:r w:rsidR="00132508">
        <w:rPr>
          <w:rFonts w:ascii="Times New Roman Regular" w:hAnsi="Times New Roman Regular" w:cs="Times New Roman Regular"/>
          <w:sz w:val="24"/>
        </w:rPr>
        <w:t xml:space="preserve">17, </w:t>
      </w:r>
      <w:r>
        <w:rPr>
          <w:rFonts w:ascii="Times New Roman Regular" w:hAnsi="Times New Roman Regular" w:cs="Times New Roman Regular"/>
          <w:sz w:val="24"/>
        </w:rPr>
        <w:t xml:space="preserve">18, </w:t>
      </w:r>
      <w:r w:rsidR="006E3675">
        <w:rPr>
          <w:rFonts w:ascii="Times New Roman Regular" w:hAnsi="Times New Roman Regular" w:cs="Times New Roman Regular"/>
          <w:sz w:val="24"/>
        </w:rPr>
        <w:t>19</w:t>
      </w:r>
    </w:p>
    <w:p w14:paraId="10F78B6F" w14:textId="2CB7AF89" w:rsidR="003514E6" w:rsidRDefault="003514E6" w:rsidP="00AB3A94">
      <w:pPr>
        <w:adjustRightInd w:val="0"/>
        <w:snapToGrid w:val="0"/>
        <w:spacing w:beforeLines="50" w:before="211"/>
        <w:ind w:left="480" w:hangingChars="200" w:hanging="480"/>
        <w:rPr>
          <w:rFonts w:ascii="Times New Roman Regular" w:hAnsi="Times New Roman Regular" w:cs="Times New Roman Regular" w:hint="eastAsia"/>
          <w:sz w:val="24"/>
        </w:rPr>
      </w:pPr>
      <w:r w:rsidRPr="003514E6">
        <w:rPr>
          <w:rFonts w:ascii="Times New Roman Regular" w:hAnsi="Times New Roman Regular" w:cs="Times New Roman Regular"/>
          <w:sz w:val="24"/>
        </w:rPr>
        <w:t>Certain Activities Carried Out by Nicaragua in the Border Area (Costa Rica v. Nicaragua) and Construction of a Road in Costa Rica Along the San Juan River (Nicaragua v. Costa Rica), Separate Opinion of Judge Bhandari, 2015 I.C.J. Rep.790........................................</w:t>
      </w:r>
      <w:r w:rsidR="006E3675">
        <w:rPr>
          <w:rFonts w:ascii="Times New Roman Regular" w:hAnsi="Times New Roman Regular" w:cs="Times New Roman Regular"/>
          <w:sz w:val="24"/>
        </w:rPr>
        <w:t>.......</w:t>
      </w:r>
      <w:r w:rsidRPr="003514E6">
        <w:rPr>
          <w:rFonts w:ascii="Times New Roman Regular" w:hAnsi="Times New Roman Regular" w:cs="Times New Roman Regular"/>
          <w:sz w:val="24"/>
        </w:rPr>
        <w:t>16</w:t>
      </w:r>
    </w:p>
    <w:p w14:paraId="1DD5EEB1" w14:textId="71CA6691" w:rsidR="00466193" w:rsidRPr="00466193" w:rsidRDefault="00466193" w:rsidP="00466193">
      <w:pPr>
        <w:widowControl/>
        <w:adjustRightInd w:val="0"/>
        <w:snapToGrid w:val="0"/>
        <w:spacing w:beforeLines="50" w:before="211"/>
        <w:ind w:left="480" w:hangingChars="200" w:hanging="480"/>
        <w:rPr>
          <w:rFonts w:ascii="Times New Roman Regular" w:hAnsi="Times New Roman Regular" w:cs="Times New Roman Regular" w:hint="eastAsia"/>
          <w:color w:val="0070C0"/>
          <w:sz w:val="24"/>
        </w:rPr>
      </w:pPr>
      <w:r>
        <w:rPr>
          <w:rFonts w:ascii="Times New Roman Regular" w:hAnsi="Times New Roman Regular" w:cs="Times New Roman Regular"/>
          <w:sz w:val="24"/>
        </w:rPr>
        <w:t>Continental Shelf (Tunisia v. Libya Arab Jamahiriya), Judgment, 1982 I.C.J.Rep.18................6</w:t>
      </w:r>
    </w:p>
    <w:p w14:paraId="0901A9DB" w14:textId="77777777" w:rsidR="00AB3A94" w:rsidRDefault="00AB3A94" w:rsidP="00AB3A94">
      <w:pPr>
        <w:adjustRightInd w:val="0"/>
        <w:snapToGrid w:val="0"/>
        <w:spacing w:beforeLines="50" w:before="211"/>
        <w:ind w:left="480" w:hangingChars="200" w:hanging="480"/>
        <w:rPr>
          <w:sz w:val="24"/>
        </w:rPr>
      </w:pPr>
      <w:r>
        <w:rPr>
          <w:rFonts w:ascii="Times New Roman Regular" w:hAnsi="Times New Roman Regular" w:cs="Times New Roman Regular"/>
          <w:color w:val="0D0D0D" w:themeColor="text1" w:themeTint="F2"/>
          <w:sz w:val="24"/>
        </w:rPr>
        <w:t>Corfu Channel (United Kingdom and Northern Ireland v. Albania), Judgment, 1949 I.C.J. Rep.4................................................................................................................................15</w:t>
      </w:r>
    </w:p>
    <w:p w14:paraId="1FDDF833" w14:textId="1E7881B7" w:rsidR="00AB3A94" w:rsidRDefault="00AB3A94" w:rsidP="00AB3A94">
      <w:pPr>
        <w:pStyle w:val="a9"/>
        <w:widowControl/>
        <w:adjustRightInd w:val="0"/>
        <w:spacing w:beforeLines="50" w:before="211"/>
        <w:ind w:left="480" w:hangingChars="200" w:hanging="480"/>
        <w:jc w:val="both"/>
        <w:rPr>
          <w:sz w:val="24"/>
          <w:szCs w:val="24"/>
          <w:lang w:bidi="ar"/>
        </w:rPr>
      </w:pPr>
      <w:r>
        <w:rPr>
          <w:sz w:val="24"/>
        </w:rPr>
        <w:t>Elettronica Sicula S.p.A. (ELSI) (United States of America v. Italy), Judgment, 198</w:t>
      </w:r>
      <w:r w:rsidR="00911981">
        <w:rPr>
          <w:sz w:val="24"/>
        </w:rPr>
        <w:t>9</w:t>
      </w:r>
      <w:r>
        <w:rPr>
          <w:sz w:val="24"/>
        </w:rPr>
        <w:t xml:space="preserve"> I.C.J. Rep.15..............................................................................................................................10</w:t>
      </w:r>
    </w:p>
    <w:p w14:paraId="21877480" w14:textId="555E4618" w:rsidR="00AB3A94" w:rsidRDefault="00AB3A94" w:rsidP="00AB3A94">
      <w:pPr>
        <w:pStyle w:val="a9"/>
        <w:widowControl/>
        <w:adjustRightInd w:val="0"/>
        <w:spacing w:beforeLines="50" w:before="211"/>
        <w:ind w:left="480" w:hangingChars="200" w:hanging="480"/>
        <w:jc w:val="both"/>
        <w:rPr>
          <w:rFonts w:ascii="宋体" w:hAnsi="宋体" w:cs="宋体"/>
          <w:sz w:val="24"/>
          <w:szCs w:val="24"/>
          <w:lang w:bidi="ar"/>
        </w:rPr>
      </w:pPr>
      <w:r>
        <w:rPr>
          <w:sz w:val="24"/>
          <w:szCs w:val="24"/>
          <w:lang w:bidi="ar"/>
        </w:rPr>
        <w:t>Fisheries (United Kingdom v. Norway), Judgment, 1951 I.C.J. Rep.116.................................1</w:t>
      </w:r>
      <w:r w:rsidR="006E3675">
        <w:rPr>
          <w:sz w:val="24"/>
          <w:szCs w:val="24"/>
          <w:lang w:bidi="ar"/>
        </w:rPr>
        <w:t>0</w:t>
      </w:r>
    </w:p>
    <w:p w14:paraId="648D2046" w14:textId="77777777" w:rsidR="00AB3A94" w:rsidRDefault="00AB3A94" w:rsidP="00AB3A94">
      <w:pPr>
        <w:pStyle w:val="a9"/>
        <w:widowControl/>
        <w:adjustRightInd w:val="0"/>
        <w:spacing w:beforeLines="50" w:before="211"/>
        <w:ind w:left="480" w:hangingChars="200" w:hanging="480"/>
        <w:jc w:val="both"/>
        <w:rPr>
          <w:rFonts w:ascii="Times New Roman Regular" w:hAnsi="Times New Roman Regular" w:cs="Times New Roman Regular" w:hint="eastAsia"/>
          <w:sz w:val="24"/>
          <w:szCs w:val="24"/>
          <w:lang w:eastAsia="zh-Hans" w:bidi="ar"/>
        </w:rPr>
      </w:pPr>
      <w:r>
        <w:rPr>
          <w:rFonts w:ascii="Times New Roman Regular" w:hAnsi="Times New Roman Regular" w:cs="Times New Roman Regular"/>
          <w:sz w:val="24"/>
          <w:szCs w:val="24"/>
          <w:lang w:eastAsia="zh-Hans" w:bidi="ar"/>
        </w:rPr>
        <w:t>Fisheries Jurisdiction (United Kingdom v. Iceland), Judgment,1974 I.C.J. Rep.3....................24</w:t>
      </w:r>
    </w:p>
    <w:p w14:paraId="151C0C1A" w14:textId="19C5F7D4" w:rsidR="00AB3A94" w:rsidRDefault="00AB3A94" w:rsidP="00AB3A94">
      <w:pPr>
        <w:adjustRightInd w:val="0"/>
        <w:snapToGrid w:val="0"/>
        <w:spacing w:beforeLines="50" w:before="211"/>
        <w:ind w:left="480" w:hangingChars="200" w:hanging="480"/>
        <w:rPr>
          <w:sz w:val="24"/>
        </w:rPr>
      </w:pPr>
      <w:r>
        <w:rPr>
          <w:rFonts w:ascii="Times New Roman Regular" w:hAnsi="Times New Roman Regular" w:cs="Times New Roman Regular"/>
          <w:color w:val="000000" w:themeColor="text1"/>
          <w:sz w:val="24"/>
          <w:lang w:eastAsia="zh-Hans"/>
        </w:rPr>
        <w:t>Jurisdictional Immunities of the State (Germany v. Italy), Judgement, 2012 I.C.J. Rep.99...</w:t>
      </w:r>
      <w:r w:rsidR="00132508">
        <w:rPr>
          <w:rFonts w:ascii="Times New Roman Regular" w:hAnsi="Times New Roman Regular" w:cs="Times New Roman Regular"/>
          <w:color w:val="000000" w:themeColor="text1"/>
          <w:sz w:val="24"/>
          <w:lang w:eastAsia="zh-Hans"/>
        </w:rPr>
        <w:t>...</w:t>
      </w:r>
      <w:r>
        <w:rPr>
          <w:rFonts w:ascii="Times New Roman Regular" w:hAnsi="Times New Roman Regular" w:cs="Times New Roman Regular"/>
          <w:color w:val="000000" w:themeColor="text1"/>
          <w:sz w:val="24"/>
          <w:lang w:eastAsia="zh-Hans"/>
        </w:rPr>
        <w:t>33</w:t>
      </w:r>
    </w:p>
    <w:p w14:paraId="7008FFC8" w14:textId="11213BC7" w:rsidR="00AB3A94" w:rsidRDefault="00AB3A94" w:rsidP="00AB3A94">
      <w:pPr>
        <w:widowControl/>
        <w:adjustRightInd w:val="0"/>
        <w:snapToGrid w:val="0"/>
        <w:spacing w:beforeLines="50" w:before="211"/>
        <w:ind w:left="480" w:hangingChars="200" w:hanging="480"/>
        <w:rPr>
          <w:sz w:val="24"/>
        </w:rPr>
      </w:pPr>
      <w:r>
        <w:rPr>
          <w:rFonts w:hint="eastAsia"/>
          <w:sz w:val="24"/>
        </w:rPr>
        <w:t xml:space="preserve">Legality of the Threat or Use of </w:t>
      </w:r>
      <w:proofErr w:type="gramStart"/>
      <w:r>
        <w:rPr>
          <w:rFonts w:hint="eastAsia"/>
          <w:sz w:val="24"/>
        </w:rPr>
        <w:t>Nuclear</w:t>
      </w:r>
      <w:r w:rsidR="00132508">
        <w:rPr>
          <w:sz w:val="24"/>
        </w:rPr>
        <w:t xml:space="preserve"> </w:t>
      </w:r>
      <w:r>
        <w:rPr>
          <w:rFonts w:hint="eastAsia"/>
          <w:sz w:val="24"/>
        </w:rPr>
        <w:t>Weapons</w:t>
      </w:r>
      <w:proofErr w:type="gramEnd"/>
      <w:r>
        <w:rPr>
          <w:sz w:val="24"/>
        </w:rPr>
        <w:t>, Advisory Opinion, 1996 I.C.J. Rep.226....15</w:t>
      </w:r>
    </w:p>
    <w:p w14:paraId="54E8DCDA" w14:textId="77777777" w:rsidR="00466193" w:rsidRDefault="00466193" w:rsidP="00466193">
      <w:pPr>
        <w:widowControl/>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Maritime Delimitation in the Black Sea (Romania v. Ukraine), Judgment, 2009 I.C.J. Rep.61</w:t>
      </w:r>
      <w:r>
        <w:rPr>
          <w:sz w:val="24"/>
        </w:rPr>
        <w:t>..............................................................................................................................</w:t>
      </w:r>
      <w:r>
        <w:rPr>
          <w:rFonts w:ascii="Times New Roman Regular" w:hAnsi="Times New Roman Regular" w:cs="Times New Roman Regular"/>
          <w:sz w:val="24"/>
        </w:rPr>
        <w:t>17</w:t>
      </w:r>
    </w:p>
    <w:p w14:paraId="2449A0A8" w14:textId="1706D38D" w:rsidR="00AB3A94" w:rsidRDefault="00AB3A94" w:rsidP="00AB3A94">
      <w:pPr>
        <w:widowControl/>
        <w:adjustRightInd w:val="0"/>
        <w:snapToGrid w:val="0"/>
        <w:spacing w:beforeLines="50" w:before="211"/>
        <w:ind w:left="480" w:hangingChars="200" w:hanging="480"/>
        <w:rPr>
          <w:sz w:val="24"/>
        </w:rPr>
      </w:pPr>
      <w:r>
        <w:rPr>
          <w:rFonts w:hint="eastAsia"/>
          <w:sz w:val="24"/>
        </w:rPr>
        <w:t>Mavrommatis Palestine Concessions (Greece v. United Kingdom), Judgment,</w:t>
      </w:r>
      <w:r>
        <w:rPr>
          <w:sz w:val="24"/>
        </w:rPr>
        <w:t xml:space="preserve"> </w:t>
      </w:r>
      <w:r>
        <w:rPr>
          <w:rFonts w:hint="eastAsia"/>
          <w:sz w:val="24"/>
        </w:rPr>
        <w:t xml:space="preserve">1924 P.C.I.J. </w:t>
      </w:r>
      <w:r>
        <w:rPr>
          <w:sz w:val="24"/>
        </w:rPr>
        <w:t>(s</w:t>
      </w:r>
      <w:r>
        <w:rPr>
          <w:rFonts w:hint="eastAsia"/>
          <w:sz w:val="24"/>
        </w:rPr>
        <w:t>er</w:t>
      </w:r>
      <w:r>
        <w:rPr>
          <w:sz w:val="24"/>
        </w:rPr>
        <w:t>.</w:t>
      </w:r>
      <w:r>
        <w:rPr>
          <w:rFonts w:hint="eastAsia"/>
          <w:sz w:val="24"/>
        </w:rPr>
        <w:t xml:space="preserve"> A</w:t>
      </w:r>
      <w:r>
        <w:rPr>
          <w:sz w:val="24"/>
        </w:rPr>
        <w:t>)</w:t>
      </w:r>
      <w:r>
        <w:rPr>
          <w:rFonts w:hint="eastAsia"/>
          <w:sz w:val="24"/>
        </w:rPr>
        <w:t xml:space="preserve"> No.2</w:t>
      </w:r>
      <w:r>
        <w:rPr>
          <w:sz w:val="24"/>
        </w:rPr>
        <w:t>.</w:t>
      </w:r>
      <w:bookmarkStart w:id="9" w:name="_Hlk111275161"/>
      <w:r>
        <w:rPr>
          <w:sz w:val="24"/>
        </w:rPr>
        <w:t>.................................................................................................</w:t>
      </w:r>
      <w:r w:rsidR="00132508">
        <w:rPr>
          <w:sz w:val="24"/>
        </w:rPr>
        <w:t>.....................</w:t>
      </w:r>
      <w:bookmarkEnd w:id="9"/>
      <w:r>
        <w:rPr>
          <w:sz w:val="24"/>
        </w:rPr>
        <w:t>1</w:t>
      </w:r>
    </w:p>
    <w:p w14:paraId="5272B17B" w14:textId="77777777" w:rsidR="00AB3A94" w:rsidRDefault="00AB3A94" w:rsidP="00AB3A94">
      <w:pPr>
        <w:widowControl/>
        <w:adjustRightInd w:val="0"/>
        <w:snapToGrid w:val="0"/>
        <w:spacing w:beforeLines="50" w:before="211"/>
        <w:ind w:left="480" w:hangingChars="200" w:hanging="480"/>
        <w:rPr>
          <w:sz w:val="24"/>
        </w:rPr>
      </w:pPr>
      <w:r>
        <w:rPr>
          <w:rFonts w:ascii="Times New Roman Regular" w:hAnsi="Times New Roman Regular" w:cs="Times New Roman Regular"/>
          <w:sz w:val="24"/>
        </w:rPr>
        <w:t>Military and Paramilitary Activities in and against Nicaragua (Nicaragua v. United States of America), Judgment, 1984 I.C.J. Rep.392........................................................................17</w:t>
      </w:r>
    </w:p>
    <w:p w14:paraId="150F9DC5" w14:textId="1C0685D5" w:rsidR="00AB3A94" w:rsidRDefault="00AB3A94" w:rsidP="00AB3A94">
      <w:pPr>
        <w:pStyle w:val="a9"/>
        <w:widowControl/>
        <w:adjustRightInd w:val="0"/>
        <w:spacing w:beforeLines="50" w:before="211"/>
        <w:ind w:left="480" w:hangingChars="200" w:hanging="480"/>
        <w:jc w:val="both"/>
        <w:rPr>
          <w:sz w:val="24"/>
          <w:szCs w:val="24"/>
        </w:rPr>
      </w:pPr>
      <w:r>
        <w:rPr>
          <w:sz w:val="24"/>
          <w:szCs w:val="24"/>
        </w:rPr>
        <w:t>North Sea Continental Shelf (Federal Republic of Germany v. Denmark, Federal Republic of Germany v. Netherlands), Judgment, 1969 I.C.J. Rep.3.................................................6, 7</w:t>
      </w:r>
    </w:p>
    <w:p w14:paraId="4148EC09" w14:textId="5BA673F8" w:rsidR="00790A8A" w:rsidRPr="00790A8A" w:rsidRDefault="00790A8A" w:rsidP="00790A8A">
      <w:pPr>
        <w:adjustRightInd w:val="0"/>
        <w:snapToGrid w:val="0"/>
        <w:spacing w:beforeLines="50" w:before="211"/>
        <w:ind w:left="480" w:hangingChars="200" w:hanging="480"/>
        <w:rPr>
          <w:rFonts w:ascii="Times New Roman Regular" w:hAnsi="Times New Roman Regular" w:cs="Times New Roman Regular" w:hint="eastAsia"/>
          <w:color w:val="0D0D0D" w:themeColor="text1" w:themeTint="F2"/>
          <w:sz w:val="24"/>
        </w:rPr>
      </w:pPr>
      <w:r>
        <w:rPr>
          <w:rFonts w:ascii="Times New Roman Regular" w:hAnsi="Times New Roman Regular" w:cs="Times New Roman Regular"/>
          <w:color w:val="0D0D0D" w:themeColor="text1" w:themeTint="F2"/>
          <w:sz w:val="24"/>
        </w:rPr>
        <w:t>Passage Through the Great Belt (Finland v. Denmark), Memorial of Finland, 1991 I.C.J..................................................................................................................................28</w:t>
      </w:r>
    </w:p>
    <w:p w14:paraId="13243921" w14:textId="4E099055" w:rsidR="00AB3A94" w:rsidRDefault="00AB3A94" w:rsidP="00AB3A94">
      <w:pPr>
        <w:widowControl/>
        <w:adjustRightInd w:val="0"/>
        <w:snapToGrid w:val="0"/>
        <w:spacing w:beforeLines="50" w:before="211"/>
        <w:ind w:left="480" w:hangingChars="200" w:hanging="480"/>
        <w:rPr>
          <w:sz w:val="24"/>
        </w:rPr>
      </w:pPr>
      <w:r>
        <w:rPr>
          <w:rFonts w:ascii="Times New Roman Regular" w:hAnsi="Times New Roman Regular" w:cs="Times New Roman Regular"/>
          <w:sz w:val="24"/>
          <w:lang w:eastAsia="zh-Hans"/>
        </w:rPr>
        <w:t>Pulp Mills on the River Uruguay (</w:t>
      </w:r>
      <w:r w:rsidRPr="00E251D3">
        <w:rPr>
          <w:rFonts w:ascii="Times New Roman Regular" w:hAnsi="Times New Roman Regular" w:cs="Times New Roman Regular"/>
          <w:sz w:val="24"/>
          <w:lang w:eastAsia="zh-Hans"/>
        </w:rPr>
        <w:t>Argentina</w:t>
      </w:r>
      <w:r>
        <w:rPr>
          <w:rFonts w:ascii="Times New Roman Regular" w:hAnsi="Times New Roman Regular" w:cs="Times New Roman Regular"/>
          <w:sz w:val="24"/>
          <w:lang w:eastAsia="zh-Hans"/>
        </w:rPr>
        <w:t xml:space="preserve"> v. Uruguay), Judgment, 2010 I.C.J. Rep.14.............................................................................................................16</w:t>
      </w:r>
      <w:r w:rsidR="00132508">
        <w:rPr>
          <w:rFonts w:ascii="Times New Roman Regular" w:hAnsi="Times New Roman Regular" w:cs="Times New Roman Regular"/>
          <w:sz w:val="24"/>
          <w:lang w:eastAsia="zh-Hans"/>
        </w:rPr>
        <w:t xml:space="preserve">, 17, 18, </w:t>
      </w:r>
      <w:r>
        <w:rPr>
          <w:rFonts w:ascii="Times New Roman Regular" w:hAnsi="Times New Roman Regular" w:cs="Times New Roman Regular"/>
          <w:sz w:val="24"/>
          <w:lang w:eastAsia="zh-Hans"/>
        </w:rPr>
        <w:t>19</w:t>
      </w:r>
    </w:p>
    <w:p w14:paraId="6FB0610E" w14:textId="77777777" w:rsidR="00AB3A94" w:rsidRDefault="00AB3A94" w:rsidP="00AB3A94">
      <w:pPr>
        <w:pStyle w:val="a9"/>
        <w:widowControl/>
        <w:adjustRightInd w:val="0"/>
        <w:spacing w:beforeLines="50" w:before="211"/>
        <w:ind w:left="480" w:hangingChars="200" w:hanging="480"/>
        <w:jc w:val="both"/>
        <w:rPr>
          <w:sz w:val="24"/>
          <w:lang w:bidi="ar"/>
        </w:rPr>
      </w:pPr>
      <w:r>
        <w:rPr>
          <w:sz w:val="24"/>
        </w:rPr>
        <w:t>South West Africa Cases (Ethiopia v. South Africa; Liberia v. South Africa), Preliminary Objections, Judgment, 1962 I.C.J. Rep.319........................................................................1</w:t>
      </w:r>
    </w:p>
    <w:p w14:paraId="5C884D85" w14:textId="716450CE" w:rsidR="00AB3A94" w:rsidRDefault="00AB3A94" w:rsidP="00AB3A94">
      <w:pPr>
        <w:pStyle w:val="a9"/>
        <w:widowControl/>
        <w:adjustRightInd w:val="0"/>
        <w:spacing w:beforeLines="50" w:before="211"/>
        <w:ind w:left="480" w:hangingChars="200" w:hanging="480"/>
        <w:jc w:val="both"/>
        <w:rPr>
          <w:rFonts w:ascii="Times New Roman Regular" w:hAnsi="Times New Roman Regular" w:cs="Times New Roman Regular" w:hint="eastAsia"/>
          <w:color w:val="000000" w:themeColor="text1"/>
          <w:sz w:val="24"/>
          <w:lang w:eastAsia="zh-Hans"/>
        </w:rPr>
      </w:pPr>
      <w:r>
        <w:rPr>
          <w:sz w:val="24"/>
          <w:lang w:bidi="ar"/>
        </w:rPr>
        <w:t xml:space="preserve">The Case of the S.S. Lotus (France v. Turkey), Judgment, 1927, </w:t>
      </w:r>
      <w:r>
        <w:rPr>
          <w:color w:val="000000"/>
          <w:sz w:val="24"/>
          <w:szCs w:val="24"/>
          <w:shd w:val="clear" w:color="auto" w:fill="FFFFFF"/>
          <w:lang w:bidi="ar"/>
        </w:rPr>
        <w:t>P.C.I.J. (ser. A) No.10</w:t>
      </w:r>
      <w:r>
        <w:rPr>
          <w:color w:val="000000"/>
          <w:sz w:val="24"/>
          <w:lang w:bidi="ar"/>
        </w:rPr>
        <w:t>................................................................................................................................1</w:t>
      </w:r>
      <w:r w:rsidR="006E3675">
        <w:rPr>
          <w:color w:val="000000"/>
          <w:sz w:val="24"/>
          <w:lang w:bidi="ar"/>
        </w:rPr>
        <w:t>2</w:t>
      </w:r>
    </w:p>
    <w:p w14:paraId="11F72D24" w14:textId="77777777" w:rsidR="006D56D0" w:rsidRPr="00445CC1" w:rsidRDefault="006D56D0" w:rsidP="006D56D0">
      <w:pPr>
        <w:tabs>
          <w:tab w:val="right" w:leader="dot" w:pos="8880"/>
        </w:tabs>
        <w:snapToGrid w:val="0"/>
        <w:spacing w:beforeLines="50" w:before="211"/>
        <w:rPr>
          <w:rFonts w:ascii="Times New Roman Regular" w:hAnsi="Times New Roman Regular" w:cs="Times New Roman Regular" w:hint="eastAsia"/>
          <w:color w:val="000000" w:themeColor="text1"/>
          <w:sz w:val="24"/>
          <w:szCs w:val="24"/>
          <w:lang w:eastAsia="zh-Hans"/>
        </w:rPr>
      </w:pPr>
      <w:r w:rsidRPr="00445CC1">
        <w:rPr>
          <w:rFonts w:eastAsia="等线"/>
          <w:b/>
          <w:smallCaps/>
          <w:sz w:val="24"/>
          <w:szCs w:val="24"/>
          <w:u w:val="single"/>
        </w:rPr>
        <w:t>ITLOS Cases</w:t>
      </w:r>
    </w:p>
    <w:p w14:paraId="7672FD0E" w14:textId="00C2E081" w:rsidR="002D4C89" w:rsidRPr="002D4C89" w:rsidRDefault="002D4C89" w:rsidP="002D4C89">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“ARA Libertad” (Argentina v. Ghana), Provisional Measures, Order, 2012 ITLOS Rep.332............................................................................................................................3</w:t>
      </w:r>
      <w:r w:rsidR="005433B8">
        <w:rPr>
          <w:rFonts w:ascii="Times New Roman Regular" w:hAnsi="Times New Roman Regular" w:cs="Times New Roman Regular"/>
          <w:sz w:val="24"/>
        </w:rPr>
        <w:t>1</w:t>
      </w:r>
    </w:p>
    <w:p w14:paraId="4CE60B5C" w14:textId="388875D6" w:rsidR="006D56D0" w:rsidRDefault="006D56D0" w:rsidP="006D56D0">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lastRenderedPageBreak/>
        <w:t>Case Concerning the Detention of Three Ukrainian Naval Vessels (Ukraine v. Russian Federation), Provisional Measures, Order, 2019 ITLOS Rep.283...........................</w:t>
      </w:r>
      <w:r>
        <w:rPr>
          <w:rFonts w:ascii="Times New Roman Regular" w:hAnsi="Times New Roman Regular" w:cs="Times New Roman Regular" w:hint="eastAsia"/>
          <w:sz w:val="24"/>
        </w:rPr>
        <w:t>.</w:t>
      </w:r>
      <w:r>
        <w:rPr>
          <w:rFonts w:ascii="Times New Roman Regular" w:hAnsi="Times New Roman Regular" w:cs="Times New Roman Regular"/>
          <w:sz w:val="24"/>
        </w:rPr>
        <w:t>....... 33</w:t>
      </w:r>
    </w:p>
    <w:p w14:paraId="661D653C" w14:textId="66E98FF8" w:rsidR="002D4C89" w:rsidRDefault="002D4C89" w:rsidP="002D4C89">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“Hoshinmaru” (Japan v. Russian Federation), Prompt Release, Judgement, 2007 ITLOS Rep.18.......................................................................................................</w:t>
      </w:r>
      <w:r w:rsidR="005433B8">
        <w:rPr>
          <w:rFonts w:ascii="Times New Roman Regular" w:hAnsi="Times New Roman Regular" w:cs="Times New Roman Regular"/>
          <w:sz w:val="24"/>
        </w:rPr>
        <w:t>..................</w:t>
      </w:r>
      <w:r>
        <w:rPr>
          <w:rFonts w:ascii="Times New Roman Regular" w:hAnsi="Times New Roman Regular" w:cs="Times New Roman Regular"/>
          <w:sz w:val="24"/>
        </w:rPr>
        <w:t>27, 3</w:t>
      </w:r>
      <w:r w:rsidR="005433B8">
        <w:rPr>
          <w:rFonts w:ascii="Times New Roman Regular" w:hAnsi="Times New Roman Regular" w:cs="Times New Roman Regular"/>
          <w:sz w:val="24"/>
        </w:rPr>
        <w:t>0</w:t>
      </w:r>
    </w:p>
    <w:p w14:paraId="3887E7B0" w14:textId="57239096" w:rsidR="002D4C89" w:rsidRDefault="002D4C89" w:rsidP="002D4C89">
      <w:pPr>
        <w:adjustRightInd w:val="0"/>
        <w:snapToGrid w:val="0"/>
        <w:spacing w:beforeLines="50" w:before="211"/>
        <w:ind w:left="480" w:hangingChars="200" w:hanging="480"/>
        <w:rPr>
          <w:rFonts w:ascii="Times New Roman Regular" w:hAnsi="Times New Roman Regular" w:cs="Times New Roman Regular" w:hint="eastAsia"/>
          <w:color w:val="000000" w:themeColor="text1"/>
          <w:sz w:val="24"/>
          <w:lang w:eastAsia="zh-Hans"/>
        </w:rPr>
      </w:pPr>
      <w:r>
        <w:rPr>
          <w:rFonts w:ascii="Times New Roman Regular" w:hAnsi="Times New Roman Regular" w:cs="Times New Roman Regular" w:hint="eastAsia"/>
          <w:color w:val="000000" w:themeColor="text1"/>
          <w:sz w:val="24"/>
          <w:lang w:eastAsia="zh-Hans"/>
        </w:rPr>
        <w:t>Mox Plant (Ireland v. United Kingdom), Provisional Measures, Order, 2001 ITLOS Rep.95</w:t>
      </w:r>
      <w:r>
        <w:rPr>
          <w:rFonts w:ascii="Times New Roman Regular" w:hAnsi="Times New Roman Regular" w:cs="Times New Roman Regular"/>
          <w:color w:val="000000" w:themeColor="text1"/>
          <w:sz w:val="24"/>
          <w:lang w:eastAsia="zh-Hans"/>
        </w:rPr>
        <w:t>................................................................................................................................3</w:t>
      </w:r>
    </w:p>
    <w:p w14:paraId="5BF3F8AD" w14:textId="069FAAD1" w:rsidR="00C502F5" w:rsidRPr="00C502F5" w:rsidRDefault="00C502F5" w:rsidP="00C502F5">
      <w:pPr>
        <w:adjustRightInd w:val="0"/>
        <w:snapToGrid w:val="0"/>
        <w:spacing w:beforeLines="50" w:before="211"/>
        <w:ind w:left="480" w:hangingChars="200" w:hanging="480"/>
        <w:rPr>
          <w:rFonts w:ascii="Times New Roman Regular" w:hAnsi="Times New Roman Regular" w:cs="Times New Roman Regular" w:hint="eastAsia"/>
          <w:color w:val="000000" w:themeColor="text1"/>
          <w:sz w:val="24"/>
          <w:lang w:eastAsia="zh-Hans"/>
        </w:rPr>
      </w:pPr>
      <w:r>
        <w:rPr>
          <w:rFonts w:ascii="Times New Roman Regular" w:hAnsi="Times New Roman Regular" w:cs="Times New Roman Regular"/>
          <w:color w:val="000000" w:themeColor="text1"/>
          <w:sz w:val="24"/>
          <w:lang w:eastAsia="zh-Hans"/>
        </w:rPr>
        <w:t>M/V “Norstar” (Panama v. Italy), Judgment, 2019 ITLOS Rep.10...........................</w:t>
      </w:r>
      <w:r w:rsidR="005433B8">
        <w:rPr>
          <w:rFonts w:ascii="Times New Roman Regular" w:hAnsi="Times New Roman Regular" w:cs="Times New Roman Regular"/>
          <w:color w:val="000000" w:themeColor="text1"/>
          <w:sz w:val="24"/>
          <w:lang w:eastAsia="zh-Hans"/>
        </w:rPr>
        <w:t>................</w:t>
      </w:r>
      <w:r>
        <w:rPr>
          <w:rFonts w:ascii="Times New Roman Regular" w:hAnsi="Times New Roman Regular" w:cs="Times New Roman Regular"/>
          <w:color w:val="000000" w:themeColor="text1"/>
          <w:sz w:val="24"/>
          <w:lang w:eastAsia="zh-Hans"/>
        </w:rPr>
        <w:t>24</w:t>
      </w:r>
    </w:p>
    <w:p w14:paraId="50D02A9F" w14:textId="37BD46C2" w:rsidR="002D4C89" w:rsidRDefault="002D4C89" w:rsidP="002D4C89">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color w:val="000000" w:themeColor="text1"/>
          <w:sz w:val="24"/>
          <w:lang w:eastAsia="zh-Hans"/>
        </w:rPr>
        <w:t>M/V “SAIGA” (No. 2) (Saint Vincent and the Grenadines v. Guinea), Judgment, 1999 ITLOS Rep.10..........................................................................................................</w:t>
      </w:r>
      <w:r w:rsidR="005433B8">
        <w:rPr>
          <w:rFonts w:ascii="Times New Roman Regular" w:hAnsi="Times New Roman Regular" w:cs="Times New Roman Regular"/>
          <w:color w:val="000000" w:themeColor="text1"/>
          <w:sz w:val="24"/>
          <w:lang w:eastAsia="zh-Hans"/>
        </w:rPr>
        <w:t>...............</w:t>
      </w:r>
      <w:r>
        <w:rPr>
          <w:rFonts w:ascii="Times New Roman Regular" w:hAnsi="Times New Roman Regular" w:cs="Times New Roman Regular"/>
          <w:color w:val="000000" w:themeColor="text1"/>
          <w:sz w:val="24"/>
          <w:lang w:eastAsia="zh-Hans"/>
        </w:rPr>
        <w:t>27</w:t>
      </w:r>
      <w:r w:rsidR="005433B8">
        <w:rPr>
          <w:rFonts w:ascii="Times New Roman Regular" w:hAnsi="Times New Roman Regular" w:cs="Times New Roman Regular"/>
          <w:color w:val="000000" w:themeColor="text1"/>
          <w:sz w:val="24"/>
          <w:lang w:eastAsia="zh-Hans"/>
        </w:rPr>
        <w:t>, 30</w:t>
      </w:r>
    </w:p>
    <w:p w14:paraId="5CFFEDE0" w14:textId="41E41AF2" w:rsidR="002D4C89" w:rsidRDefault="002D4C89" w:rsidP="002D4C89">
      <w:pPr>
        <w:adjustRightInd w:val="0"/>
        <w:snapToGrid w:val="0"/>
        <w:spacing w:beforeLines="50" w:before="211"/>
        <w:ind w:left="480" w:hangingChars="200" w:hanging="480"/>
        <w:rPr>
          <w:rFonts w:ascii="Times New Roman Regular" w:hAnsi="Times New Roman Regular" w:cs="Times New Roman Regular" w:hint="eastAsia"/>
          <w:color w:val="000000" w:themeColor="text1"/>
          <w:sz w:val="24"/>
          <w:lang w:eastAsia="zh-Hans"/>
        </w:rPr>
      </w:pPr>
      <w:r>
        <w:rPr>
          <w:rFonts w:ascii="Times New Roman Regular" w:hAnsi="Times New Roman Regular" w:cs="Times New Roman Regular"/>
          <w:color w:val="000000" w:themeColor="text1"/>
          <w:sz w:val="24"/>
          <w:lang w:eastAsia="zh-Hans"/>
        </w:rPr>
        <w:t>M/V “Virginia G” (Panama v. Guinea-Bissau), Judgment, 2014 ITLOS Rep.4..........</w:t>
      </w:r>
      <w:r w:rsidR="005433B8">
        <w:rPr>
          <w:rFonts w:ascii="Times New Roman Regular" w:hAnsi="Times New Roman Regular" w:cs="Times New Roman Regular"/>
          <w:color w:val="000000" w:themeColor="text1"/>
          <w:sz w:val="24"/>
          <w:lang w:eastAsia="zh-Hans"/>
        </w:rPr>
        <w:t>.......</w:t>
      </w:r>
      <w:r>
        <w:rPr>
          <w:rFonts w:ascii="Times New Roman Regular" w:hAnsi="Times New Roman Regular" w:cs="Times New Roman Regular"/>
          <w:color w:val="000000" w:themeColor="text1"/>
          <w:sz w:val="24"/>
          <w:lang w:eastAsia="zh-Hans"/>
        </w:rPr>
        <w:t>27, 30</w:t>
      </w:r>
    </w:p>
    <w:p w14:paraId="61559B97" w14:textId="423C4BEA" w:rsidR="002D4C89" w:rsidRDefault="002D4C89" w:rsidP="002D4C89">
      <w:pPr>
        <w:adjustRightInd w:val="0"/>
        <w:snapToGrid w:val="0"/>
        <w:spacing w:beforeLines="50" w:before="211"/>
        <w:ind w:left="480" w:hangingChars="200" w:hanging="480"/>
        <w:rPr>
          <w:rFonts w:ascii="Times New Roman Regular" w:hAnsi="Times New Roman Regular" w:cs="Times New Roman Regular" w:hint="eastAsia"/>
          <w:color w:val="000000" w:themeColor="text1"/>
          <w:sz w:val="24"/>
          <w:lang w:eastAsia="zh-Hans"/>
        </w:rPr>
      </w:pPr>
      <w:r>
        <w:rPr>
          <w:rFonts w:ascii="Times New Roman Regular" w:hAnsi="Times New Roman Regular" w:cs="Times New Roman Regular"/>
          <w:color w:val="000000" w:themeColor="text1"/>
          <w:sz w:val="24"/>
          <w:lang w:eastAsia="zh-Hans"/>
        </w:rPr>
        <w:t>M/V “Virginia G” (Panama v. Guinea-Bissau), Joint Dissenting Opinion of Vice President Hoffman and Judges Chandrasekhara Rao, Marotta Rangel, Kateka, Gao, and Bougeutai, 2014 ITLOS Rep.214.........................................................................................</w:t>
      </w:r>
      <w:r w:rsidR="005433B8">
        <w:rPr>
          <w:rFonts w:ascii="Times New Roman Regular" w:hAnsi="Times New Roman Regular" w:cs="Times New Roman Regular"/>
          <w:color w:val="000000" w:themeColor="text1"/>
          <w:sz w:val="24"/>
          <w:lang w:eastAsia="zh-Hans"/>
        </w:rPr>
        <w:t xml:space="preserve">.........27, </w:t>
      </w:r>
      <w:r>
        <w:rPr>
          <w:rFonts w:ascii="Times New Roman Regular" w:hAnsi="Times New Roman Regular" w:cs="Times New Roman Regular"/>
          <w:color w:val="000000" w:themeColor="text1"/>
          <w:sz w:val="24"/>
          <w:lang w:eastAsia="zh-Hans"/>
        </w:rPr>
        <w:t>30</w:t>
      </w:r>
    </w:p>
    <w:p w14:paraId="304E94A0" w14:textId="77777777" w:rsidR="006D56D0" w:rsidRDefault="006D56D0" w:rsidP="006D56D0">
      <w:pPr>
        <w:adjustRightInd w:val="0"/>
        <w:snapToGrid w:val="0"/>
        <w:spacing w:beforeLines="50" w:before="211"/>
        <w:ind w:left="480" w:hangingChars="200" w:hanging="480"/>
        <w:rPr>
          <w:rFonts w:ascii="Times New Roman Regular" w:hAnsi="Times New Roman Regular" w:cs="Times New Roman Regular" w:hint="eastAsia"/>
          <w:b/>
          <w:bCs/>
          <w:color w:val="000000" w:themeColor="text1"/>
          <w:sz w:val="24"/>
          <w:lang w:eastAsia="zh-Hans"/>
        </w:rPr>
      </w:pPr>
      <w:r>
        <w:rPr>
          <w:rFonts w:ascii="Times New Roman Regular" w:hAnsi="Times New Roman Regular" w:cs="Times New Roman Regular" w:hint="eastAsia"/>
          <w:color w:val="000000" w:themeColor="text1"/>
          <w:sz w:val="24"/>
          <w:lang w:eastAsia="zh-Hans"/>
        </w:rPr>
        <w:t>Request for an Advisory Opinion submitted by the Sub-Regional Fisheries Commission, Advisory Opinion, 2015 ITLOS Rep.4</w:t>
      </w:r>
      <w:r>
        <w:rPr>
          <w:rFonts w:ascii="Times New Roman Regular" w:hAnsi="Times New Roman Regular" w:cs="Times New Roman Regular"/>
          <w:color w:val="000000" w:themeColor="text1"/>
          <w:sz w:val="24"/>
          <w:lang w:eastAsia="zh-Hans"/>
        </w:rPr>
        <w:t>.............................................................................19</w:t>
      </w:r>
    </w:p>
    <w:p w14:paraId="51A88D8C" w14:textId="77777777" w:rsidR="006D56D0" w:rsidRDefault="006D56D0" w:rsidP="006D56D0">
      <w:pPr>
        <w:adjustRightInd w:val="0"/>
        <w:snapToGrid w:val="0"/>
        <w:spacing w:beforeLines="50" w:before="211"/>
        <w:ind w:left="480" w:hangingChars="200" w:hanging="480"/>
        <w:rPr>
          <w:rFonts w:ascii="Times New Roman Regular" w:hAnsi="Times New Roman Regular" w:cs="Times New Roman Regular" w:hint="eastAsia"/>
          <w:b/>
          <w:bCs/>
          <w:color w:val="000000" w:themeColor="text1"/>
          <w:sz w:val="24"/>
          <w:lang w:eastAsia="zh-Hans"/>
        </w:rPr>
      </w:pPr>
      <w:r>
        <w:rPr>
          <w:rFonts w:ascii="Times New Roman Regular" w:hAnsi="Times New Roman Regular" w:cs="Times New Roman Regular" w:hint="eastAsia"/>
          <w:color w:val="000000" w:themeColor="text1"/>
          <w:sz w:val="24"/>
          <w:lang w:eastAsia="zh-Hans"/>
        </w:rPr>
        <w:t>Responsibilities and obligations of States sponsoring persons and entities with respect to activities in the Area</w:t>
      </w:r>
      <w:r>
        <w:rPr>
          <w:rFonts w:ascii="Times New Roman Regular" w:hAnsi="Times New Roman Regular" w:cs="Times New Roman Regular"/>
          <w:color w:val="000000" w:themeColor="text1"/>
          <w:sz w:val="24"/>
          <w:lang w:eastAsia="zh-Hans"/>
        </w:rPr>
        <w:t>, Advisory Opinion, 2011 ITLOS Rep.10.........................................20</w:t>
      </w:r>
    </w:p>
    <w:p w14:paraId="4A4B2261" w14:textId="77777777" w:rsidR="006D56D0" w:rsidRDefault="006D56D0" w:rsidP="006D56D0">
      <w:pPr>
        <w:adjustRightInd w:val="0"/>
        <w:snapToGrid w:val="0"/>
        <w:spacing w:beforeLines="50" w:before="211"/>
        <w:ind w:left="480" w:hangingChars="200" w:hanging="480"/>
        <w:rPr>
          <w:sz w:val="24"/>
          <w:lang w:eastAsia="zh-Hans"/>
        </w:rPr>
      </w:pPr>
      <w:r>
        <w:rPr>
          <w:rFonts w:ascii="Times New Roman Regular" w:hAnsi="Times New Roman Regular" w:cs="Times New Roman Regular" w:hint="eastAsia"/>
          <w:color w:val="000000" w:themeColor="text1"/>
          <w:sz w:val="24"/>
          <w:lang w:eastAsia="zh-Hans"/>
        </w:rPr>
        <w:t xml:space="preserve">Southern Bluefin Tuna Cases (New Zealand v. Japan; Australia v. Japan), Provisional Measures, </w:t>
      </w:r>
      <w:r>
        <w:rPr>
          <w:rFonts w:ascii="Times New Roman Regular" w:hAnsi="Times New Roman Regular" w:cs="Times New Roman Regular"/>
          <w:color w:val="000000" w:themeColor="text1"/>
          <w:sz w:val="24"/>
          <w:lang w:eastAsia="zh-Hans"/>
        </w:rPr>
        <w:t xml:space="preserve">Order, </w:t>
      </w:r>
      <w:r>
        <w:rPr>
          <w:rFonts w:ascii="Times New Roman Regular" w:hAnsi="Times New Roman Regular" w:cs="Times New Roman Regular" w:hint="eastAsia"/>
          <w:color w:val="000000" w:themeColor="text1"/>
          <w:sz w:val="24"/>
          <w:lang w:eastAsia="zh-Hans"/>
        </w:rPr>
        <w:t>1999 ITLOS</w:t>
      </w:r>
      <w:r>
        <w:rPr>
          <w:rFonts w:ascii="Times New Roman Regular" w:hAnsi="Times New Roman Regular" w:cs="Times New Roman Regular"/>
          <w:color w:val="000000" w:themeColor="text1"/>
          <w:sz w:val="24"/>
          <w:lang w:eastAsia="zh-Hans"/>
        </w:rPr>
        <w:t xml:space="preserve"> </w:t>
      </w:r>
      <w:r>
        <w:rPr>
          <w:sz w:val="24"/>
        </w:rPr>
        <w:t>Rep.280..........................................................................3, 4</w:t>
      </w:r>
    </w:p>
    <w:p w14:paraId="229451A5" w14:textId="2D512882" w:rsidR="00AB3A94" w:rsidRPr="00445CC1" w:rsidRDefault="00445CC1" w:rsidP="00AB3A94">
      <w:pPr>
        <w:tabs>
          <w:tab w:val="right" w:leader="dot" w:pos="8880"/>
        </w:tabs>
        <w:snapToGrid w:val="0"/>
        <w:spacing w:beforeLines="50" w:before="211"/>
        <w:rPr>
          <w:rFonts w:eastAsia="等线"/>
          <w:b/>
          <w:caps/>
          <w:smallCaps/>
          <w:sz w:val="24"/>
          <w:szCs w:val="24"/>
          <w:u w:val="single"/>
        </w:rPr>
      </w:pPr>
      <w:r w:rsidRPr="00445CC1">
        <w:rPr>
          <w:rFonts w:eastAsia="等线"/>
          <w:b/>
          <w:smallCaps/>
          <w:sz w:val="24"/>
          <w:szCs w:val="24"/>
          <w:u w:val="single"/>
        </w:rPr>
        <w:t>Other International Cases</w:t>
      </w:r>
    </w:p>
    <w:p w14:paraId="2F0CF89D" w14:textId="1DB705EC" w:rsidR="00AB3A94" w:rsidRDefault="00AB3A94" w:rsidP="00AB3A94">
      <w:pPr>
        <w:widowControl/>
        <w:adjustRightInd w:val="0"/>
        <w:snapToGrid w:val="0"/>
        <w:spacing w:beforeLines="50" w:before="211"/>
        <w:ind w:left="480" w:hangingChars="200" w:hanging="480"/>
        <w:rPr>
          <w:sz w:val="24"/>
          <w:lang w:bidi="ar"/>
        </w:rPr>
      </w:pPr>
      <w:r>
        <w:rPr>
          <w:sz w:val="24"/>
          <w:lang w:bidi="ar"/>
        </w:rPr>
        <w:t>Castle John and Nederlandse Stichting Sirius v. NV Mabeco and NV Parfin, 1988, 77 ILR 537.............................................................................................................................</w:t>
      </w:r>
      <w:r w:rsidR="0022216E">
        <w:rPr>
          <w:sz w:val="24"/>
          <w:lang w:bidi="ar"/>
        </w:rPr>
        <w:t>.......</w:t>
      </w:r>
      <w:r>
        <w:rPr>
          <w:sz w:val="24"/>
          <w:lang w:bidi="ar"/>
        </w:rPr>
        <w:t>25</w:t>
      </w:r>
    </w:p>
    <w:p w14:paraId="1FAA786D" w14:textId="50A2532E" w:rsidR="00AB3A94" w:rsidRDefault="00AB3A94" w:rsidP="00AB3A94">
      <w:pPr>
        <w:widowControl/>
        <w:adjustRightInd w:val="0"/>
        <w:snapToGrid w:val="0"/>
        <w:spacing w:beforeLines="50" w:before="211"/>
        <w:ind w:left="480" w:hangingChars="200" w:hanging="480"/>
        <w:rPr>
          <w:sz w:val="24"/>
          <w:lang w:bidi="ar"/>
        </w:rPr>
      </w:pPr>
      <w:r>
        <w:rPr>
          <w:sz w:val="24"/>
          <w:lang w:bidi="ar"/>
        </w:rPr>
        <w:t>Chagos Marine Protected Area Arbitration (Mauritius v. United Kingdom), Award, 2015 P.C.A............................................................................................................................2, 24</w:t>
      </w:r>
    </w:p>
    <w:p w14:paraId="50DD83DE" w14:textId="77777777" w:rsidR="00466193" w:rsidRDefault="00466193" w:rsidP="00466193">
      <w:pPr>
        <w:adjustRightInd w:val="0"/>
        <w:snapToGrid w:val="0"/>
        <w:spacing w:beforeLines="50" w:before="211"/>
        <w:ind w:left="480" w:hangingChars="200" w:hanging="480"/>
        <w:rPr>
          <w:rFonts w:ascii="Times New Roman Regular" w:hAnsi="Times New Roman Regular" w:cs="Times New Roman Regular" w:hint="eastAsia"/>
          <w:color w:val="000000" w:themeColor="text1"/>
          <w:sz w:val="24"/>
          <w:lang w:eastAsia="zh-Hans"/>
        </w:rPr>
      </w:pPr>
      <w:r>
        <w:rPr>
          <w:rFonts w:ascii="Times New Roman Regular" w:hAnsi="Times New Roman Regular" w:cs="Times New Roman Regular"/>
          <w:color w:val="000000" w:themeColor="text1"/>
          <w:sz w:val="24"/>
          <w:lang w:eastAsia="zh-Hans"/>
        </w:rPr>
        <w:t>The Arctic Sunrise Arbitration (Netherlands v. Russia), Award, 2017 P.C.A..</w:t>
      </w:r>
      <w:bookmarkStart w:id="10" w:name="_Hlk111275622"/>
      <w:r>
        <w:rPr>
          <w:rFonts w:ascii="Times New Roman Regular" w:hAnsi="Times New Roman Regular" w:cs="Times New Roman Regular"/>
          <w:color w:val="000000" w:themeColor="text1"/>
          <w:sz w:val="24"/>
          <w:lang w:eastAsia="zh-Hans"/>
        </w:rPr>
        <w:t>........</w:t>
      </w:r>
      <w:bookmarkEnd w:id="10"/>
      <w:r>
        <w:rPr>
          <w:rFonts w:ascii="Times New Roman Regular" w:hAnsi="Times New Roman Regular" w:cs="Times New Roman Regular"/>
          <w:color w:val="000000" w:themeColor="text1"/>
          <w:sz w:val="24"/>
          <w:lang w:eastAsia="zh-Hans"/>
        </w:rPr>
        <w:t>....27, 30, 36</w:t>
      </w:r>
    </w:p>
    <w:p w14:paraId="69DABBD2" w14:textId="6F8259E9" w:rsidR="00AB3A94" w:rsidRDefault="002369AA" w:rsidP="00AB3A94">
      <w:pPr>
        <w:widowControl/>
        <w:adjustRightInd w:val="0"/>
        <w:snapToGrid w:val="0"/>
        <w:spacing w:beforeLines="50" w:before="211"/>
        <w:ind w:left="480" w:hangingChars="200" w:hanging="480"/>
        <w:rPr>
          <w:sz w:val="24"/>
          <w:lang w:bidi="ar"/>
        </w:rPr>
      </w:pPr>
      <w:r w:rsidRPr="002369AA">
        <w:rPr>
          <w:sz w:val="24"/>
          <w:lang w:bidi="ar"/>
        </w:rPr>
        <w:t>The N/A Guyana Arbitration</w:t>
      </w:r>
      <w:r w:rsidR="00AB3A94">
        <w:rPr>
          <w:sz w:val="24"/>
          <w:lang w:bidi="ar"/>
        </w:rPr>
        <w:t xml:space="preserve"> (Guyana v. Suriname), Award, 2007 P.C.A............................</w:t>
      </w:r>
      <w:r>
        <w:rPr>
          <w:sz w:val="24"/>
          <w:lang w:bidi="ar"/>
        </w:rPr>
        <w:t>..</w:t>
      </w:r>
      <w:r w:rsidR="00AB3A94">
        <w:rPr>
          <w:sz w:val="24"/>
          <w:lang w:bidi="ar"/>
        </w:rPr>
        <w:t>..23</w:t>
      </w:r>
    </w:p>
    <w:p w14:paraId="2FC6B6C3" w14:textId="6D377D7D" w:rsidR="00AB3A94" w:rsidRDefault="00AB3A94" w:rsidP="00AB3A94">
      <w:pPr>
        <w:widowControl/>
        <w:adjustRightInd w:val="0"/>
        <w:snapToGrid w:val="0"/>
        <w:spacing w:beforeLines="50" w:before="211"/>
        <w:ind w:left="480" w:hangingChars="200" w:hanging="480"/>
        <w:rPr>
          <w:rFonts w:ascii="Times New Roman Regular" w:hAnsi="Times New Roman Regular" w:cs="Times New Roman Regular" w:hint="eastAsia"/>
          <w:color w:val="000000" w:themeColor="text1"/>
          <w:sz w:val="24"/>
          <w:szCs w:val="32"/>
        </w:rPr>
      </w:pPr>
      <w:r>
        <w:rPr>
          <w:rFonts w:ascii="Times New Roman Regular" w:hAnsi="Times New Roman Regular" w:cs="Times New Roman Regular"/>
          <w:color w:val="000000" w:themeColor="text1"/>
          <w:sz w:val="24"/>
          <w:szCs w:val="32"/>
        </w:rPr>
        <w:t>Trail Smelter A</w:t>
      </w:r>
      <w:r>
        <w:rPr>
          <w:rFonts w:ascii="Times New Roman Regular" w:hAnsi="Times New Roman Regular" w:cs="Times New Roman Regular" w:hint="eastAsia"/>
          <w:color w:val="000000" w:themeColor="text1"/>
          <w:sz w:val="24"/>
          <w:szCs w:val="32"/>
          <w:lang w:eastAsia="zh-Hans"/>
        </w:rPr>
        <w:t>rbitration</w:t>
      </w:r>
      <w:r>
        <w:rPr>
          <w:rFonts w:ascii="Times New Roman Regular" w:hAnsi="Times New Roman Regular" w:cs="Times New Roman Regular"/>
          <w:color w:val="000000" w:themeColor="text1"/>
          <w:sz w:val="24"/>
          <w:szCs w:val="32"/>
        </w:rPr>
        <w:t xml:space="preserve"> (United States v. Canada), Awards, 1938, 3 RIAA 191</w:t>
      </w:r>
      <w:r w:rsidR="004153A5">
        <w:rPr>
          <w:rFonts w:ascii="Times New Roman Regular" w:hAnsi="Times New Roman Regular" w:cs="Times New Roman Regular"/>
          <w:color w:val="000000" w:themeColor="text1"/>
          <w:sz w:val="24"/>
          <w:lang w:eastAsia="zh-Hans"/>
        </w:rPr>
        <w:t>...</w:t>
      </w:r>
      <w:r w:rsidR="00445CC1">
        <w:rPr>
          <w:rFonts w:ascii="Times New Roman Regular" w:hAnsi="Times New Roman Regular" w:cs="Times New Roman Regular"/>
          <w:color w:val="000000" w:themeColor="text1"/>
          <w:sz w:val="24"/>
          <w:lang w:eastAsia="zh-Hans"/>
        </w:rPr>
        <w:t>.</w:t>
      </w:r>
      <w:r w:rsidR="004153A5">
        <w:rPr>
          <w:rFonts w:ascii="Times New Roman Regular" w:hAnsi="Times New Roman Regular" w:cs="Times New Roman Regular"/>
          <w:color w:val="000000" w:themeColor="text1"/>
          <w:sz w:val="24"/>
          <w:lang w:eastAsia="zh-Hans"/>
        </w:rPr>
        <w:t>..............</w:t>
      </w:r>
      <w:r>
        <w:rPr>
          <w:rFonts w:ascii="Times New Roman Regular" w:hAnsi="Times New Roman Regular" w:cs="Times New Roman Regular"/>
          <w:color w:val="000000" w:themeColor="text1"/>
          <w:sz w:val="24"/>
          <w:szCs w:val="32"/>
        </w:rPr>
        <w:t>15</w:t>
      </w:r>
    </w:p>
    <w:p w14:paraId="755E115B" w14:textId="03225232" w:rsidR="00AB3A94" w:rsidRPr="00445CC1" w:rsidRDefault="00445CC1" w:rsidP="00AB3A94">
      <w:pPr>
        <w:tabs>
          <w:tab w:val="right" w:leader="dot" w:pos="8880"/>
        </w:tabs>
        <w:snapToGrid w:val="0"/>
        <w:spacing w:beforeLines="50" w:before="211"/>
        <w:rPr>
          <w:rFonts w:ascii="Times New Roman Regular" w:hAnsi="Times New Roman Regular" w:cs="Times New Roman Regular" w:hint="eastAsia"/>
          <w:sz w:val="24"/>
          <w:szCs w:val="24"/>
        </w:rPr>
      </w:pPr>
      <w:r w:rsidRPr="00445CC1">
        <w:rPr>
          <w:rFonts w:eastAsia="等线"/>
          <w:b/>
          <w:smallCaps/>
          <w:sz w:val="24"/>
          <w:szCs w:val="24"/>
          <w:u w:val="single"/>
        </w:rPr>
        <w:t xml:space="preserve">National Cases </w:t>
      </w:r>
      <w:r>
        <w:rPr>
          <w:rFonts w:eastAsia="等线"/>
          <w:b/>
          <w:smallCaps/>
          <w:sz w:val="24"/>
          <w:szCs w:val="24"/>
          <w:u w:val="single"/>
        </w:rPr>
        <w:t>a</w:t>
      </w:r>
      <w:r w:rsidRPr="00445CC1">
        <w:rPr>
          <w:rFonts w:eastAsia="等线"/>
          <w:b/>
          <w:smallCaps/>
          <w:sz w:val="24"/>
          <w:szCs w:val="24"/>
          <w:u w:val="single"/>
        </w:rPr>
        <w:t>nd Laws</w:t>
      </w:r>
    </w:p>
    <w:p w14:paraId="34CCCAF1" w14:textId="21907EC8" w:rsidR="00AB3A94" w:rsidRDefault="00AB3A94" w:rsidP="004153A5">
      <w:pPr>
        <w:adjustRightInd w:val="0"/>
        <w:snapToGrid w:val="0"/>
        <w:spacing w:beforeLines="50" w:before="211"/>
        <w:rPr>
          <w:rFonts w:ascii="Times New Roman Regular" w:hAnsi="Times New Roman Regular" w:cs="Times New Roman Regular" w:hint="eastAsia"/>
          <w:color w:val="171717" w:themeColor="background2" w:themeShade="1A"/>
          <w:sz w:val="24"/>
        </w:rPr>
      </w:pPr>
      <w:r>
        <w:rPr>
          <w:rFonts w:ascii="Times New Roman Regular" w:hAnsi="Times New Roman Regular" w:cs="Times New Roman Regular"/>
          <w:sz w:val="24"/>
        </w:rPr>
        <w:t>Canadian Coastal Fisheries Protection Act 1985</w:t>
      </w:r>
      <w:r>
        <w:rPr>
          <w:sz w:val="24"/>
        </w:rPr>
        <w:t>...................................</w:t>
      </w:r>
      <w:r w:rsidR="00005B26">
        <w:rPr>
          <w:sz w:val="24"/>
        </w:rPr>
        <w:t>..</w:t>
      </w:r>
      <w:r>
        <w:rPr>
          <w:sz w:val="24"/>
        </w:rPr>
        <w:t>.................................26</w:t>
      </w:r>
    </w:p>
    <w:p w14:paraId="5A31C1C5" w14:textId="4DD6B35D" w:rsidR="00F807F7" w:rsidRDefault="00F807F7" w:rsidP="00F807F7">
      <w:pPr>
        <w:adjustRightInd w:val="0"/>
        <w:snapToGrid w:val="0"/>
        <w:spacing w:beforeLines="50" w:before="211"/>
        <w:ind w:left="480" w:hangingChars="200" w:hanging="480"/>
        <w:rPr>
          <w:rFonts w:ascii="Times New Roman Regular" w:hAnsi="Times New Roman Regular" w:cs="Times New Roman Regular" w:hint="eastAsia"/>
          <w:color w:val="171717" w:themeColor="background2" w:themeShade="1A"/>
          <w:sz w:val="24"/>
        </w:rPr>
      </w:pPr>
      <w:r>
        <w:rPr>
          <w:rFonts w:ascii="Times New Roman Regular" w:hAnsi="Times New Roman Regular" w:cs="Times New Roman Regular" w:hint="eastAsia"/>
          <w:sz w:val="24"/>
        </w:rPr>
        <w:t>C</w:t>
      </w:r>
      <w:r>
        <w:rPr>
          <w:rFonts w:ascii="Times New Roman Regular" w:hAnsi="Times New Roman Regular" w:cs="Times New Roman Regular"/>
          <w:sz w:val="24"/>
        </w:rPr>
        <w:t>urtis v. Wild (1991) 4 All ER 172</w:t>
      </w:r>
      <w:r>
        <w:rPr>
          <w:rFonts w:ascii="Times New Roman Regular" w:hAnsi="Times New Roman Regular" w:cs="Times New Roman Regular"/>
          <w:color w:val="171717" w:themeColor="background2" w:themeShade="1A"/>
          <w:sz w:val="24"/>
        </w:rPr>
        <w:t>...........................................................................................</w:t>
      </w:r>
      <w:r w:rsidR="0022216E">
        <w:rPr>
          <w:rFonts w:ascii="Times New Roman Regular" w:hAnsi="Times New Roman Regular" w:cs="Times New Roman Regular"/>
          <w:color w:val="171717" w:themeColor="background2" w:themeShade="1A"/>
          <w:sz w:val="24"/>
        </w:rPr>
        <w:t>28</w:t>
      </w:r>
    </w:p>
    <w:p w14:paraId="40ABCE87" w14:textId="5D18C42C" w:rsidR="00466193" w:rsidRPr="00F807F7" w:rsidRDefault="00466193" w:rsidP="00466193">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color w:val="171717" w:themeColor="background2" w:themeShade="1A"/>
          <w:sz w:val="24"/>
        </w:rPr>
        <w:t>UK Merchant Shipping Act 1995</w:t>
      </w:r>
      <w:bookmarkStart w:id="11" w:name="_Hlk111369188"/>
      <w:r>
        <w:rPr>
          <w:rFonts w:ascii="Times New Roman Regular" w:hAnsi="Times New Roman Regular" w:cs="Times New Roman Regular"/>
          <w:color w:val="171717" w:themeColor="background2" w:themeShade="1A"/>
          <w:sz w:val="24"/>
        </w:rPr>
        <w:t>..............................................................................................</w:t>
      </w:r>
      <w:bookmarkEnd w:id="11"/>
      <w:r>
        <w:rPr>
          <w:rFonts w:ascii="Times New Roman Regular" w:hAnsi="Times New Roman Regular" w:cs="Times New Roman Regular"/>
          <w:color w:val="171717" w:themeColor="background2" w:themeShade="1A"/>
          <w:sz w:val="24"/>
        </w:rPr>
        <w:t>28</w:t>
      </w:r>
    </w:p>
    <w:p w14:paraId="3E998F33" w14:textId="2472E1CA" w:rsidR="00AB3A94" w:rsidRPr="00445CC1" w:rsidRDefault="00445CC1" w:rsidP="00AB3A94">
      <w:pPr>
        <w:tabs>
          <w:tab w:val="right" w:leader="dot" w:pos="8880"/>
        </w:tabs>
        <w:snapToGrid w:val="0"/>
        <w:spacing w:beforeLines="50" w:before="211"/>
        <w:rPr>
          <w:rFonts w:eastAsia="等线"/>
          <w:b/>
          <w:caps/>
          <w:smallCaps/>
          <w:sz w:val="24"/>
          <w:szCs w:val="24"/>
          <w:u w:val="single"/>
        </w:rPr>
      </w:pPr>
      <w:r w:rsidRPr="00445CC1">
        <w:rPr>
          <w:rFonts w:eastAsia="等线"/>
          <w:b/>
          <w:smallCaps/>
          <w:sz w:val="24"/>
          <w:szCs w:val="24"/>
          <w:u w:val="single"/>
        </w:rPr>
        <w:t>Books</w:t>
      </w:r>
    </w:p>
    <w:p w14:paraId="551BD7F5" w14:textId="77777777" w:rsidR="00466193" w:rsidRDefault="00466193" w:rsidP="00466193">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Agnes Chong, International Law for Freshwater Protection (2022) .........................................29</w:t>
      </w:r>
    </w:p>
    <w:p w14:paraId="241768AD" w14:textId="52999B1B" w:rsidR="00AB3A94" w:rsidRDefault="00AB3A94" w:rsidP="00AB3A94">
      <w:pPr>
        <w:adjustRightInd w:val="0"/>
        <w:snapToGrid w:val="0"/>
        <w:spacing w:beforeLines="50" w:before="211"/>
        <w:ind w:left="480" w:hangingChars="200" w:hanging="480"/>
        <w:rPr>
          <w:sz w:val="24"/>
        </w:rPr>
      </w:pPr>
      <w:r>
        <w:rPr>
          <w:rFonts w:ascii="Times New Roman Regular" w:hAnsi="Times New Roman Regular" w:cs="Times New Roman Regular"/>
          <w:color w:val="000000" w:themeColor="text1"/>
          <w:sz w:val="24"/>
          <w:lang w:eastAsia="zh-Hans"/>
        </w:rPr>
        <w:lastRenderedPageBreak/>
        <w:t xml:space="preserve">Alexander Proelss </w:t>
      </w:r>
      <w:r>
        <w:rPr>
          <w:sz w:val="24"/>
        </w:rPr>
        <w:t>et al., United Nations Convention on the Law of the Sea: A Commentary (2017) ....................................................................................</w:t>
      </w:r>
      <w:r w:rsidR="0022216E">
        <w:rPr>
          <w:sz w:val="24"/>
        </w:rPr>
        <w:t>.....</w:t>
      </w:r>
      <w:r>
        <w:rPr>
          <w:sz w:val="24"/>
        </w:rPr>
        <w:t>2, 5, 2</w:t>
      </w:r>
      <w:r w:rsidR="0022216E">
        <w:rPr>
          <w:sz w:val="24"/>
        </w:rPr>
        <w:t>2</w:t>
      </w:r>
      <w:r>
        <w:rPr>
          <w:sz w:val="24"/>
        </w:rPr>
        <w:t>, 25, 30, 32, 35, 36</w:t>
      </w:r>
    </w:p>
    <w:p w14:paraId="4543C2B2" w14:textId="57C3E7D3" w:rsidR="003514E6" w:rsidRDefault="003514E6" w:rsidP="00AB3A94">
      <w:pPr>
        <w:adjustRightInd w:val="0"/>
        <w:snapToGrid w:val="0"/>
        <w:spacing w:beforeLines="50" w:before="211"/>
        <w:ind w:left="480" w:hangingChars="200" w:hanging="480"/>
        <w:rPr>
          <w:rFonts w:ascii="Times New Roman Regular" w:hAnsi="Times New Roman Regular" w:cs="Times New Roman Regular" w:hint="eastAsia"/>
          <w:sz w:val="24"/>
        </w:rPr>
      </w:pPr>
      <w:r w:rsidRPr="003514E6">
        <w:rPr>
          <w:rFonts w:ascii="Times New Roman Regular" w:hAnsi="Times New Roman Regular" w:cs="Times New Roman Regular"/>
          <w:sz w:val="24"/>
        </w:rPr>
        <w:t>Atsuko Kanehara, Selected Contemporary Issues in the Law of the Sea (2011)</w:t>
      </w:r>
      <w:r w:rsidR="004113D3">
        <w:rPr>
          <w:rFonts w:ascii="Times New Roman Regular" w:hAnsi="Times New Roman Regular" w:cs="Times New Roman Regular"/>
          <w:sz w:val="24"/>
        </w:rPr>
        <w:t xml:space="preserve"> </w:t>
      </w:r>
      <w:r w:rsidRPr="003514E6">
        <w:rPr>
          <w:rFonts w:ascii="Times New Roman Regular" w:hAnsi="Times New Roman Regular" w:cs="Times New Roman Regular"/>
          <w:sz w:val="24"/>
        </w:rPr>
        <w:t>.....................2</w:t>
      </w:r>
      <w:r w:rsidR="0022216E">
        <w:rPr>
          <w:rFonts w:ascii="Times New Roman Regular" w:hAnsi="Times New Roman Regular" w:cs="Times New Roman Regular"/>
          <w:sz w:val="24"/>
        </w:rPr>
        <w:t>5</w:t>
      </w:r>
    </w:p>
    <w:p w14:paraId="6E28FA5C" w14:textId="77777777" w:rsidR="00AB3A94" w:rsidRDefault="00AB3A94" w:rsidP="00AB3A94">
      <w:pPr>
        <w:pStyle w:val="a9"/>
        <w:adjustRightInd w:val="0"/>
        <w:spacing w:beforeLines="50" w:before="211"/>
        <w:ind w:left="480" w:hangingChars="200" w:hanging="480"/>
        <w:jc w:val="both"/>
        <w:rPr>
          <w:rFonts w:ascii="Times New Roman Regular" w:hAnsi="Times New Roman Regular" w:cs="Times New Roman Regular" w:hint="eastAsia"/>
          <w:sz w:val="24"/>
          <w:szCs w:val="24"/>
        </w:rPr>
      </w:pPr>
      <w:r>
        <w:rPr>
          <w:rFonts w:ascii="Times New Roman Regular" w:hAnsi="Times New Roman Regular" w:cs="Times New Roman Regular"/>
          <w:sz w:val="24"/>
          <w:szCs w:val="24"/>
        </w:rPr>
        <w:t>Douglas Guilfoyle, Shipping Interdiction and the Law of the Sea (2009)</w:t>
      </w:r>
      <w:r>
        <w:rPr>
          <w:sz w:val="24"/>
          <w:szCs w:val="24"/>
        </w:rPr>
        <w:t xml:space="preserve"> ................................25</w:t>
      </w:r>
    </w:p>
    <w:p w14:paraId="35198AEB" w14:textId="143B289D"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 xml:space="preserve">Hanqin Xue, Transboundary </w:t>
      </w:r>
      <w:r w:rsidR="004153A5">
        <w:rPr>
          <w:rFonts w:ascii="Times New Roman Regular" w:hAnsi="Times New Roman Regular" w:cs="Times New Roman Regular"/>
          <w:sz w:val="24"/>
        </w:rPr>
        <w:t>Damage</w:t>
      </w:r>
      <w:r>
        <w:rPr>
          <w:rFonts w:ascii="Times New Roman Regular" w:hAnsi="Times New Roman Regular" w:cs="Times New Roman Regular"/>
          <w:sz w:val="24"/>
        </w:rPr>
        <w:t xml:space="preserve"> in International Law (2003) ...................................</w:t>
      </w:r>
      <w:r w:rsidR="004153A5">
        <w:rPr>
          <w:rFonts w:ascii="Times New Roman Regular" w:hAnsi="Times New Roman Regular" w:cs="Times New Roman Regular"/>
          <w:sz w:val="24"/>
        </w:rPr>
        <w:t>.......</w:t>
      </w:r>
      <w:r>
        <w:rPr>
          <w:rFonts w:ascii="Times New Roman Regular" w:hAnsi="Times New Roman Regular" w:cs="Times New Roman Regular"/>
          <w:sz w:val="24"/>
        </w:rPr>
        <w:t>15</w:t>
      </w:r>
    </w:p>
    <w:p w14:paraId="2FF317A3" w14:textId="31A02C15"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James Crawford (ed.), Brownlie’s Principles of Public International Law (2019) .................</w:t>
      </w:r>
      <w:r w:rsidR="004153A5">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33</w:t>
      </w:r>
    </w:p>
    <w:p w14:paraId="1BDE9FE2" w14:textId="67A4175D"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Julio Barboza, The Environment, Risk and Liability in International Law (2011) ...................1</w:t>
      </w:r>
      <w:r w:rsidR="008F1A66">
        <w:rPr>
          <w:rFonts w:ascii="Times New Roman Regular" w:hAnsi="Times New Roman Regular" w:cs="Times New Roman Regular"/>
          <w:sz w:val="24"/>
          <w:lang w:eastAsia="zh-Hans"/>
        </w:rPr>
        <w:t>7</w:t>
      </w:r>
    </w:p>
    <w:p w14:paraId="46A86882" w14:textId="5DF5555A"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Natalie Klein, Dispute Settlement in the UN Convention on the Law of the Sea (2005) ........</w:t>
      </w:r>
      <w:r w:rsidR="004153A5">
        <w:rPr>
          <w:rFonts w:ascii="Times New Roman Regular" w:hAnsi="Times New Roman Regular" w:cs="Times New Roman Regular"/>
          <w:sz w:val="24"/>
        </w:rPr>
        <w:t>.....</w:t>
      </w:r>
      <w:r>
        <w:rPr>
          <w:rFonts w:ascii="Times New Roman Regular" w:hAnsi="Times New Roman Regular" w:cs="Times New Roman Regular"/>
          <w:sz w:val="24"/>
        </w:rPr>
        <w:t>5</w:t>
      </w:r>
    </w:p>
    <w:p w14:paraId="45BE2109" w14:textId="606DDE2B"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rPr>
        <w:t>Oscar Schachter, International Law in Theory and Practice (1991) .....................................</w:t>
      </w:r>
      <w:r w:rsidR="004153A5">
        <w:rPr>
          <w:rFonts w:ascii="Times New Roman Regular" w:hAnsi="Times New Roman Regular" w:cs="Times New Roman Regular"/>
          <w:sz w:val="24"/>
        </w:rPr>
        <w:t>....</w:t>
      </w:r>
      <w:r>
        <w:rPr>
          <w:rFonts w:ascii="Times New Roman Regular" w:hAnsi="Times New Roman Regular" w:cs="Times New Roman Regular"/>
          <w:sz w:val="24"/>
        </w:rPr>
        <w:t>15</w:t>
      </w:r>
    </w:p>
    <w:p w14:paraId="2A063FFF" w14:textId="710664AF" w:rsidR="00AB3A94" w:rsidRDefault="00AB3A94" w:rsidP="00AB3A94">
      <w:pPr>
        <w:adjustRightInd w:val="0"/>
        <w:snapToGrid w:val="0"/>
        <w:spacing w:beforeLines="50" w:before="211"/>
        <w:ind w:left="480" w:hangingChars="200" w:hanging="480"/>
        <w:rPr>
          <w:sz w:val="24"/>
        </w:rPr>
      </w:pPr>
      <w:r>
        <w:rPr>
          <w:sz w:val="24"/>
        </w:rPr>
        <w:t xml:space="preserve">Oystein Jensen, The </w:t>
      </w:r>
      <w:r w:rsidR="004153A5">
        <w:rPr>
          <w:sz w:val="24"/>
        </w:rPr>
        <w:t>C</w:t>
      </w:r>
      <w:r>
        <w:rPr>
          <w:sz w:val="24"/>
        </w:rPr>
        <w:t xml:space="preserve">ommission on the </w:t>
      </w:r>
      <w:r w:rsidR="004153A5">
        <w:rPr>
          <w:sz w:val="24"/>
        </w:rPr>
        <w:t>L</w:t>
      </w:r>
      <w:r>
        <w:rPr>
          <w:sz w:val="24"/>
        </w:rPr>
        <w:t xml:space="preserve">imits of the </w:t>
      </w:r>
      <w:r w:rsidR="004153A5">
        <w:rPr>
          <w:sz w:val="24"/>
        </w:rPr>
        <w:t>C</w:t>
      </w:r>
      <w:r>
        <w:rPr>
          <w:sz w:val="24"/>
        </w:rPr>
        <w:t xml:space="preserve">ontinental </w:t>
      </w:r>
      <w:r w:rsidR="004153A5">
        <w:rPr>
          <w:sz w:val="24"/>
        </w:rPr>
        <w:t>S</w:t>
      </w:r>
      <w:r>
        <w:rPr>
          <w:sz w:val="24"/>
        </w:rPr>
        <w:t xml:space="preserve">helf: Law and Legitimacy (2014) </w:t>
      </w:r>
      <w:r>
        <w:rPr>
          <w:rFonts w:hint="eastAsia"/>
          <w:sz w:val="24"/>
        </w:rPr>
        <w:t>.............................................................................................</w:t>
      </w:r>
      <w:r>
        <w:rPr>
          <w:sz w:val="24"/>
        </w:rPr>
        <w:t>................................</w:t>
      </w:r>
      <w:r w:rsidR="00005B26">
        <w:rPr>
          <w:sz w:val="24"/>
        </w:rPr>
        <w:t>.</w:t>
      </w:r>
      <w:r>
        <w:rPr>
          <w:sz w:val="24"/>
        </w:rPr>
        <w:t>..8</w:t>
      </w:r>
    </w:p>
    <w:p w14:paraId="4CD1D86D" w14:textId="763A8121" w:rsidR="00AB3A94" w:rsidRDefault="00AB3A94" w:rsidP="00AB3A94">
      <w:pPr>
        <w:adjustRightInd w:val="0"/>
        <w:snapToGrid w:val="0"/>
        <w:spacing w:beforeLines="50" w:before="211"/>
        <w:ind w:left="480" w:hangingChars="200" w:hanging="480"/>
        <w:rPr>
          <w:sz w:val="24"/>
        </w:rPr>
      </w:pPr>
      <w:r>
        <w:rPr>
          <w:sz w:val="24"/>
        </w:rPr>
        <w:t>Satya N. Nandan, Shabtai Rosenne (ed</w:t>
      </w:r>
      <w:r w:rsidR="00DA1E77">
        <w:rPr>
          <w:sz w:val="24"/>
        </w:rPr>
        <w:t>.</w:t>
      </w:r>
      <w:r>
        <w:rPr>
          <w:sz w:val="24"/>
        </w:rPr>
        <w:t xml:space="preserve">), United Nations Convention on the Law of the Sea 1982: A Commentary Vol II (1993) </w:t>
      </w:r>
      <w:r>
        <w:rPr>
          <w:rFonts w:hint="eastAsia"/>
          <w:sz w:val="24"/>
        </w:rPr>
        <w:t>...................................................</w:t>
      </w:r>
      <w:r>
        <w:rPr>
          <w:sz w:val="24"/>
        </w:rPr>
        <w:t>...................</w:t>
      </w:r>
      <w:r w:rsidR="007E2C35">
        <w:rPr>
          <w:sz w:val="24"/>
        </w:rPr>
        <w:t>.........</w:t>
      </w:r>
      <w:r>
        <w:rPr>
          <w:sz w:val="24"/>
        </w:rPr>
        <w:t>..</w:t>
      </w:r>
      <w:r w:rsidR="008F1A66">
        <w:rPr>
          <w:sz w:val="24"/>
        </w:rPr>
        <w:t>..9</w:t>
      </w:r>
    </w:p>
    <w:p w14:paraId="2968AFAE" w14:textId="5D6924F7" w:rsidR="00AB3A94" w:rsidRDefault="00AB3A94" w:rsidP="00AB3A94">
      <w:pPr>
        <w:adjustRightInd w:val="0"/>
        <w:snapToGrid w:val="0"/>
        <w:spacing w:beforeLines="50" w:before="211"/>
        <w:ind w:left="480" w:hangingChars="200" w:hanging="480"/>
        <w:rPr>
          <w:sz w:val="24"/>
        </w:rPr>
      </w:pPr>
      <w:r>
        <w:rPr>
          <w:sz w:val="24"/>
        </w:rPr>
        <w:t xml:space="preserve">Signe Veierud Busch, Establishing Continental Shelf Limits Beyond 200 Nautical Miles by the Coastal States: A Right of Involvement for the Other States? (2016) </w:t>
      </w:r>
      <w:r>
        <w:rPr>
          <w:rFonts w:hint="eastAsia"/>
          <w:sz w:val="24"/>
        </w:rPr>
        <w:t>.........</w:t>
      </w:r>
      <w:r>
        <w:rPr>
          <w:sz w:val="24"/>
        </w:rPr>
        <w:t>........</w:t>
      </w:r>
      <w:r w:rsidR="00DA1E77">
        <w:rPr>
          <w:sz w:val="24"/>
        </w:rPr>
        <w:t>.........</w:t>
      </w:r>
      <w:r>
        <w:rPr>
          <w:sz w:val="24"/>
        </w:rPr>
        <w:t>9, 10</w:t>
      </w:r>
    </w:p>
    <w:p w14:paraId="30287723" w14:textId="5EB62B79" w:rsidR="00AB3A94" w:rsidRDefault="00AB3A94" w:rsidP="00AB3A94">
      <w:pPr>
        <w:adjustRightInd w:val="0"/>
        <w:snapToGrid w:val="0"/>
        <w:spacing w:beforeLines="50" w:before="211"/>
        <w:ind w:left="480" w:hangingChars="200" w:hanging="480"/>
        <w:rPr>
          <w:sz w:val="24"/>
        </w:rPr>
      </w:pPr>
      <w:r>
        <w:rPr>
          <w:sz w:val="24"/>
        </w:rPr>
        <w:t xml:space="preserve">Suzette V. Suarez, The Outer Limits of the Continental Shelf: Legal Aspects of their Establishment Outer limits (2008) </w:t>
      </w:r>
      <w:r>
        <w:rPr>
          <w:rFonts w:hint="eastAsia"/>
          <w:sz w:val="24"/>
        </w:rPr>
        <w:t>..................................................................</w:t>
      </w:r>
      <w:r>
        <w:rPr>
          <w:sz w:val="24"/>
        </w:rPr>
        <w:t>...................6</w:t>
      </w:r>
    </w:p>
    <w:p w14:paraId="0DAEAC8F" w14:textId="4E594257" w:rsidR="004113D3" w:rsidRDefault="004113D3"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sidRPr="004113D3">
        <w:rPr>
          <w:rFonts w:ascii="Times New Roman Regular" w:hAnsi="Times New Roman Regular" w:cs="Times New Roman Regular"/>
          <w:sz w:val="24"/>
          <w:lang w:eastAsia="zh-Hans"/>
        </w:rPr>
        <w:t>Youri van Logchem, The Rights and Obligations of States in Disputed Maritime Areas, (2021) .........................................................................................................................</w:t>
      </w:r>
      <w:r w:rsidR="00BA76AC">
        <w:rPr>
          <w:rFonts w:ascii="Times New Roman Regular" w:hAnsi="Times New Roman Regular" w:cs="Times New Roman Regular"/>
          <w:sz w:val="24"/>
          <w:lang w:eastAsia="zh-Hans"/>
        </w:rPr>
        <w:t>.....</w:t>
      </w:r>
      <w:r w:rsidRPr="004113D3">
        <w:rPr>
          <w:rFonts w:ascii="Times New Roman Regular" w:hAnsi="Times New Roman Regular" w:cs="Times New Roman Regular"/>
          <w:sz w:val="24"/>
          <w:lang w:eastAsia="zh-Hans"/>
        </w:rPr>
        <w:t>23</w:t>
      </w:r>
    </w:p>
    <w:p w14:paraId="1B6F33C9" w14:textId="54B167A2" w:rsidR="00AB3A94" w:rsidRPr="00445CC1" w:rsidRDefault="00445CC1" w:rsidP="00AB3A94">
      <w:pPr>
        <w:tabs>
          <w:tab w:val="right" w:leader="dot" w:pos="8880"/>
        </w:tabs>
        <w:snapToGrid w:val="0"/>
        <w:spacing w:beforeLines="50" w:before="211"/>
        <w:rPr>
          <w:rFonts w:ascii="Times New Roman Regular" w:hAnsi="Times New Roman Regular" w:cs="Times New Roman Regular" w:hint="eastAsia"/>
          <w:b/>
          <w:bCs/>
          <w:caps/>
          <w:smallCaps/>
          <w:color w:val="000000" w:themeColor="text1"/>
          <w:sz w:val="24"/>
          <w:szCs w:val="24"/>
          <w:lang w:eastAsia="zh-Hans"/>
        </w:rPr>
      </w:pPr>
      <w:r w:rsidRPr="00445CC1">
        <w:rPr>
          <w:rFonts w:eastAsia="等线"/>
          <w:b/>
          <w:bCs/>
          <w:smallCaps/>
          <w:sz w:val="24"/>
          <w:szCs w:val="24"/>
          <w:u w:val="single"/>
        </w:rPr>
        <w:t>Articles</w:t>
      </w:r>
    </w:p>
    <w:p w14:paraId="14227718" w14:textId="0D4F09CD"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 xml:space="preserve">Alex G. Oude Elferink, </w:t>
      </w:r>
      <w:r>
        <w:rPr>
          <w:rFonts w:ascii="Times New Roman Regular" w:hAnsi="Times New Roman Regular" w:cs="Times New Roman Regular"/>
          <w:i/>
          <w:iCs/>
          <w:sz w:val="24"/>
        </w:rPr>
        <w:t>Article 76 of the LOSC on the Definition of the Continental Shelf: Questions concerning its Interpretation from a Legal Perspective</w:t>
      </w:r>
      <w:r>
        <w:rPr>
          <w:rFonts w:ascii="Times New Roman Regular" w:hAnsi="Times New Roman Regular" w:cs="Times New Roman Regular"/>
          <w:sz w:val="24"/>
        </w:rPr>
        <w:t xml:space="preserve">, 21(3) </w:t>
      </w:r>
      <w:r>
        <w:rPr>
          <w:rFonts w:ascii="Times New Roman Regular" w:hAnsi="Times New Roman Regular" w:cs="Times New Roman Regular"/>
          <w:smallCaps/>
          <w:sz w:val="24"/>
        </w:rPr>
        <w:t>The International Journal Of Marine And Coastal Law</w:t>
      </w:r>
      <w:r>
        <w:rPr>
          <w:rFonts w:ascii="Times New Roman Regular" w:hAnsi="Times New Roman Regular" w:cs="Times New Roman Regular"/>
          <w:sz w:val="24"/>
        </w:rPr>
        <w:t xml:space="preserve"> 269 (2006) ..................</w:t>
      </w:r>
      <w:r w:rsidR="00DA1E77">
        <w:rPr>
          <w:rFonts w:ascii="Times New Roman Regular" w:hAnsi="Times New Roman Regular" w:cs="Times New Roman Regular"/>
          <w:sz w:val="24"/>
        </w:rPr>
        <w:t>........</w:t>
      </w:r>
      <w:r>
        <w:rPr>
          <w:rFonts w:ascii="Times New Roman Regular" w:hAnsi="Times New Roman Regular" w:cs="Times New Roman Regular"/>
          <w:sz w:val="24"/>
        </w:rPr>
        <w:t>10</w:t>
      </w:r>
    </w:p>
    <w:p w14:paraId="6845F766" w14:textId="664AF941"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hint="eastAsia"/>
          <w:sz w:val="24"/>
        </w:rPr>
        <w:t>Barbara Kwiatkowska</w:t>
      </w:r>
      <w:r>
        <w:rPr>
          <w:rFonts w:ascii="Times New Roman Regular" w:hAnsi="Times New Roman Regular" w:cs="Times New Roman Regular"/>
          <w:sz w:val="24"/>
        </w:rPr>
        <w:t xml:space="preserve">, </w:t>
      </w:r>
      <w:r>
        <w:rPr>
          <w:rFonts w:ascii="Times New Roman Regular" w:hAnsi="Times New Roman Regular" w:cs="Times New Roman Regular"/>
          <w:i/>
          <w:iCs/>
          <w:sz w:val="24"/>
        </w:rPr>
        <w:t xml:space="preserve">Creeping </w:t>
      </w:r>
      <w:r w:rsidR="00ED7610">
        <w:rPr>
          <w:rFonts w:ascii="Times New Roman Regular" w:hAnsi="Times New Roman Regular" w:cs="Times New Roman Regular"/>
          <w:i/>
          <w:iCs/>
          <w:sz w:val="24"/>
        </w:rPr>
        <w:t>J</w:t>
      </w:r>
      <w:r>
        <w:rPr>
          <w:rFonts w:ascii="Times New Roman Regular" w:hAnsi="Times New Roman Regular" w:cs="Times New Roman Regular"/>
          <w:i/>
          <w:iCs/>
          <w:sz w:val="24"/>
        </w:rPr>
        <w:t xml:space="preserve">urisdiction beyond 200 </w:t>
      </w:r>
      <w:r w:rsidR="005E5548">
        <w:rPr>
          <w:rFonts w:ascii="Times New Roman Regular" w:hAnsi="Times New Roman Regular" w:cs="Times New Roman Regular"/>
          <w:i/>
          <w:iCs/>
          <w:sz w:val="24"/>
        </w:rPr>
        <w:t>M</w:t>
      </w:r>
      <w:r>
        <w:rPr>
          <w:rFonts w:ascii="Times New Roman Regular" w:hAnsi="Times New Roman Regular" w:cs="Times New Roman Regular"/>
          <w:i/>
          <w:iCs/>
          <w:sz w:val="24"/>
        </w:rPr>
        <w:t xml:space="preserve">iles in the </w:t>
      </w:r>
      <w:r w:rsidR="00ED7610">
        <w:rPr>
          <w:rFonts w:ascii="Times New Roman Regular" w:hAnsi="Times New Roman Regular" w:cs="Times New Roman Regular"/>
          <w:i/>
          <w:iCs/>
          <w:sz w:val="24"/>
        </w:rPr>
        <w:t>L</w:t>
      </w:r>
      <w:r>
        <w:rPr>
          <w:rFonts w:ascii="Times New Roman Regular" w:hAnsi="Times New Roman Regular" w:cs="Times New Roman Regular"/>
          <w:i/>
          <w:iCs/>
          <w:sz w:val="24"/>
        </w:rPr>
        <w:t xml:space="preserve">ight of the 1982 </w:t>
      </w:r>
      <w:r w:rsidR="00ED7610">
        <w:rPr>
          <w:rFonts w:ascii="Times New Roman Regular" w:hAnsi="Times New Roman Regular" w:cs="Times New Roman Regular"/>
          <w:i/>
          <w:iCs/>
          <w:sz w:val="24"/>
        </w:rPr>
        <w:t>L</w:t>
      </w:r>
      <w:r>
        <w:rPr>
          <w:rFonts w:ascii="Times New Roman Regular" w:hAnsi="Times New Roman Regular" w:cs="Times New Roman Regular"/>
          <w:i/>
          <w:iCs/>
          <w:sz w:val="24"/>
        </w:rPr>
        <w:t xml:space="preserve">aw of </w:t>
      </w:r>
      <w:r w:rsidR="00ED7610">
        <w:rPr>
          <w:rFonts w:ascii="Times New Roman Regular" w:hAnsi="Times New Roman Regular" w:cs="Times New Roman Regular"/>
          <w:i/>
          <w:iCs/>
          <w:sz w:val="24"/>
        </w:rPr>
        <w:t>t</w:t>
      </w:r>
      <w:r>
        <w:rPr>
          <w:rFonts w:ascii="Times New Roman Regular" w:hAnsi="Times New Roman Regular" w:cs="Times New Roman Regular"/>
          <w:i/>
          <w:iCs/>
          <w:sz w:val="24"/>
        </w:rPr>
        <w:t xml:space="preserve">he </w:t>
      </w:r>
      <w:r w:rsidR="00ED7610">
        <w:rPr>
          <w:rFonts w:ascii="Times New Roman Regular" w:hAnsi="Times New Roman Regular" w:cs="Times New Roman Regular"/>
          <w:i/>
          <w:iCs/>
          <w:sz w:val="24"/>
        </w:rPr>
        <w:t>S</w:t>
      </w:r>
      <w:r>
        <w:rPr>
          <w:rFonts w:ascii="Times New Roman Regular" w:hAnsi="Times New Roman Regular" w:cs="Times New Roman Regular"/>
          <w:i/>
          <w:iCs/>
          <w:sz w:val="24"/>
        </w:rPr>
        <w:t xml:space="preserve">ea </w:t>
      </w:r>
      <w:r w:rsidR="00ED7610">
        <w:rPr>
          <w:rFonts w:ascii="Times New Roman Regular" w:hAnsi="Times New Roman Regular" w:cs="Times New Roman Regular"/>
          <w:i/>
          <w:iCs/>
          <w:sz w:val="24"/>
        </w:rPr>
        <w:t>C</w:t>
      </w:r>
      <w:r>
        <w:rPr>
          <w:rFonts w:ascii="Times New Roman Regular" w:hAnsi="Times New Roman Regular" w:cs="Times New Roman Regular"/>
          <w:i/>
          <w:iCs/>
          <w:sz w:val="24"/>
        </w:rPr>
        <w:t xml:space="preserve">onvention and </w:t>
      </w:r>
      <w:r w:rsidR="00ED7610">
        <w:rPr>
          <w:rFonts w:ascii="Times New Roman Regular" w:hAnsi="Times New Roman Regular" w:cs="Times New Roman Regular"/>
          <w:i/>
          <w:iCs/>
          <w:sz w:val="24"/>
        </w:rPr>
        <w:t>S</w:t>
      </w:r>
      <w:r>
        <w:rPr>
          <w:rFonts w:ascii="Times New Roman Regular" w:hAnsi="Times New Roman Regular" w:cs="Times New Roman Regular"/>
          <w:i/>
          <w:iCs/>
          <w:sz w:val="24"/>
        </w:rPr>
        <w:t xml:space="preserve">tate </w:t>
      </w:r>
      <w:r w:rsidR="00ED7610">
        <w:rPr>
          <w:rFonts w:ascii="Times New Roman Regular" w:hAnsi="Times New Roman Regular" w:cs="Times New Roman Regular"/>
          <w:i/>
          <w:iCs/>
          <w:sz w:val="24"/>
        </w:rPr>
        <w:t>P</w:t>
      </w:r>
      <w:r>
        <w:rPr>
          <w:rFonts w:ascii="Times New Roman Regular" w:hAnsi="Times New Roman Regular" w:cs="Times New Roman Regular"/>
          <w:i/>
          <w:iCs/>
          <w:sz w:val="24"/>
        </w:rPr>
        <w:t>ractice</w:t>
      </w:r>
      <w:r>
        <w:rPr>
          <w:rFonts w:ascii="Times New Roman Regular" w:hAnsi="Times New Roman Regular" w:cs="Times New Roman Regular"/>
          <w:sz w:val="24"/>
        </w:rPr>
        <w:t xml:space="preserve">, </w:t>
      </w:r>
      <w:r w:rsidR="00C61BC8">
        <w:rPr>
          <w:rFonts w:ascii="Times New Roman Regular" w:hAnsi="Times New Roman Regular" w:cs="Times New Roman Regular"/>
          <w:sz w:val="24"/>
        </w:rPr>
        <w:t xml:space="preserve">22(2) </w:t>
      </w:r>
      <w:r>
        <w:rPr>
          <w:rFonts w:ascii="Times New Roman Regular" w:hAnsi="Times New Roman Regular"/>
          <w:smallCaps/>
          <w:sz w:val="24"/>
        </w:rPr>
        <w:t xml:space="preserve">Ocean Development And International Law </w:t>
      </w:r>
      <w:r w:rsidR="00C61BC8">
        <w:rPr>
          <w:rFonts w:ascii="Times New Roman Regular" w:hAnsi="Times New Roman Regular"/>
          <w:smallCaps/>
          <w:sz w:val="24"/>
        </w:rPr>
        <w:t xml:space="preserve">153 </w:t>
      </w:r>
      <w:r>
        <w:rPr>
          <w:rFonts w:ascii="Times New Roman Regular" w:hAnsi="Times New Roman Regular" w:cs="Times New Roman Regular"/>
          <w:sz w:val="24"/>
        </w:rPr>
        <w:t>(1991)</w:t>
      </w:r>
      <w:r>
        <w:rPr>
          <w:sz w:val="24"/>
        </w:rPr>
        <w:t xml:space="preserve"> </w:t>
      </w:r>
      <w:r>
        <w:rPr>
          <w:rFonts w:ascii="Times New Roman Regular" w:hAnsi="Times New Roman Regular" w:cs="Times New Roman Regular"/>
          <w:sz w:val="24"/>
        </w:rPr>
        <w:t>......................................................................</w:t>
      </w:r>
      <w:r w:rsidR="00ED7610">
        <w:rPr>
          <w:rFonts w:ascii="Times New Roman Regular" w:hAnsi="Times New Roman Regular" w:cs="Times New Roman Regular"/>
          <w:sz w:val="24"/>
        </w:rPr>
        <w:t>.......</w:t>
      </w:r>
      <w:r w:rsidR="007841A0">
        <w:rPr>
          <w:rFonts w:ascii="Times New Roman Regular" w:hAnsi="Times New Roman Regular" w:cs="Times New Roman Regular"/>
          <w:sz w:val="24"/>
        </w:rPr>
        <w:t>........</w:t>
      </w:r>
      <w:r>
        <w:rPr>
          <w:rFonts w:ascii="Times New Roman Regular" w:hAnsi="Times New Roman Regular" w:cs="Times New Roman Regular"/>
          <w:sz w:val="24"/>
        </w:rPr>
        <w:t>26</w:t>
      </w:r>
    </w:p>
    <w:p w14:paraId="5F30F32C" w14:textId="38ADED46"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 xml:space="preserve">David Freestone, Rosemary Rayfuse, </w:t>
      </w:r>
      <w:r>
        <w:rPr>
          <w:rFonts w:ascii="Times New Roman Regular" w:hAnsi="Times New Roman Regular" w:cs="Times New Roman Regular"/>
          <w:i/>
          <w:iCs/>
          <w:sz w:val="24"/>
        </w:rPr>
        <w:t>Ocean Iron Fertilization and International Law</w:t>
      </w:r>
      <w:r>
        <w:rPr>
          <w:rFonts w:ascii="Times New Roman Regular" w:hAnsi="Times New Roman Regular" w:cs="Times New Roman Regular"/>
          <w:sz w:val="24"/>
        </w:rPr>
        <w:t xml:space="preserve">, 364 </w:t>
      </w:r>
      <w:r>
        <w:rPr>
          <w:rFonts w:ascii="Times New Roman Regular" w:hAnsi="Times New Roman Regular" w:cs="Times New Roman Regular"/>
          <w:smallCaps/>
          <w:sz w:val="24"/>
        </w:rPr>
        <w:t>Marine Ecology Process Series</w:t>
      </w:r>
      <w:r>
        <w:rPr>
          <w:rFonts w:ascii="Times New Roman Regular" w:hAnsi="Times New Roman Regular" w:cs="Times New Roman Regular"/>
          <w:sz w:val="24"/>
        </w:rPr>
        <w:t xml:space="preserve"> 227 (2008) ........................................................</w:t>
      </w:r>
      <w:r w:rsidR="007841A0">
        <w:rPr>
          <w:rFonts w:ascii="Times New Roman Regular" w:hAnsi="Times New Roman Regular" w:cs="Times New Roman Regular"/>
          <w:sz w:val="24"/>
        </w:rPr>
        <w:t>.</w:t>
      </w:r>
      <w:r>
        <w:rPr>
          <w:rFonts w:ascii="Times New Roman Regular" w:hAnsi="Times New Roman Regular" w:cs="Times New Roman Regular"/>
          <w:sz w:val="24"/>
        </w:rPr>
        <w:t>1</w:t>
      </w:r>
      <w:r w:rsidR="007841A0">
        <w:rPr>
          <w:rFonts w:ascii="Times New Roman Regular" w:hAnsi="Times New Roman Regular" w:cs="Times New Roman Regular"/>
          <w:sz w:val="24"/>
        </w:rPr>
        <w:t>4, 21</w:t>
      </w:r>
    </w:p>
    <w:p w14:paraId="73EDC722" w14:textId="72B3251A" w:rsidR="00AB3A94" w:rsidRDefault="00AB3A94" w:rsidP="00AB3A94">
      <w:pPr>
        <w:pStyle w:val="a9"/>
        <w:adjustRightInd w:val="0"/>
        <w:spacing w:beforeLines="50" w:before="211"/>
        <w:ind w:left="480" w:hangingChars="200" w:hanging="480"/>
        <w:jc w:val="both"/>
        <w:rPr>
          <w:rFonts w:ascii="Times New Roman Regular" w:hAnsi="Times New Roman Regular" w:cs="Times New Roman Regular" w:hint="eastAsia"/>
          <w:color w:val="000000" w:themeColor="text1"/>
          <w:sz w:val="24"/>
          <w:szCs w:val="24"/>
        </w:rPr>
      </w:pPr>
      <w:r>
        <w:rPr>
          <w:rFonts w:ascii="Times New Roman Regular" w:hAnsi="Times New Roman Regular" w:cs="Times New Roman Regular"/>
          <w:color w:val="000000" w:themeColor="text1"/>
          <w:sz w:val="24"/>
          <w:szCs w:val="24"/>
        </w:rPr>
        <w:t xml:space="preserve">David Testa, </w:t>
      </w:r>
      <w:r>
        <w:rPr>
          <w:rFonts w:ascii="Times New Roman Regular" w:hAnsi="Times New Roman Regular" w:cs="Times New Roman Regular"/>
          <w:i/>
          <w:iCs/>
          <w:color w:val="000000" w:themeColor="text1"/>
          <w:sz w:val="24"/>
          <w:szCs w:val="24"/>
        </w:rPr>
        <w:t>Coastal State Regulation of Bunkering and Ship-to-Ship (STS) Oil Transfer Operations in the EEZ: An Analysis of State Practice and of Coastal State Jurisdiction Under the LOSC</w:t>
      </w:r>
      <w:r>
        <w:rPr>
          <w:rFonts w:ascii="Times New Roman Regular" w:hAnsi="Times New Roman Regular" w:cs="Times New Roman Regular"/>
          <w:color w:val="000000" w:themeColor="text1"/>
          <w:sz w:val="24"/>
          <w:szCs w:val="24"/>
        </w:rPr>
        <w:t>, 50(4)</w:t>
      </w:r>
      <w:r>
        <w:rPr>
          <w:rFonts w:ascii="Times New Roman Regular" w:hAnsi="Times New Roman Regular" w:cs="Times New Roman Regular"/>
          <w:smallCaps/>
          <w:color w:val="000000" w:themeColor="text1"/>
          <w:sz w:val="24"/>
          <w:szCs w:val="24"/>
        </w:rPr>
        <w:t xml:space="preserve"> Ocean Development &amp; International Law </w:t>
      </w:r>
      <w:r>
        <w:rPr>
          <w:rFonts w:ascii="Times New Roman Regular" w:hAnsi="Times New Roman Regular" w:cs="Times New Roman Regular"/>
          <w:color w:val="000000" w:themeColor="text1"/>
          <w:sz w:val="24"/>
          <w:szCs w:val="24"/>
        </w:rPr>
        <w:t>363 (2019) .....</w:t>
      </w:r>
      <w:r w:rsidR="00DA1E77">
        <w:rPr>
          <w:rFonts w:ascii="Times New Roman Regular" w:hAnsi="Times New Roman Regular" w:cs="Times New Roman Regular" w:hint="eastAsia"/>
          <w:color w:val="000000" w:themeColor="text1"/>
          <w:sz w:val="24"/>
          <w:szCs w:val="24"/>
        </w:rPr>
        <w:t>.</w:t>
      </w:r>
      <w:r w:rsidR="00DA1E77">
        <w:rPr>
          <w:rFonts w:ascii="Times New Roman Regular" w:hAnsi="Times New Roman Regular" w:cs="Times New Roman Regular"/>
          <w:color w:val="000000" w:themeColor="text1"/>
          <w:sz w:val="24"/>
          <w:szCs w:val="24"/>
        </w:rPr>
        <w:t>.</w:t>
      </w:r>
      <w:r>
        <w:rPr>
          <w:rFonts w:ascii="Times New Roman Regular" w:hAnsi="Times New Roman Regular" w:cs="Times New Roman Regular"/>
          <w:color w:val="000000" w:themeColor="text1"/>
          <w:sz w:val="24"/>
          <w:szCs w:val="24"/>
        </w:rPr>
        <w:t>36</w:t>
      </w:r>
    </w:p>
    <w:p w14:paraId="03FD4FA0" w14:textId="230F4743"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 xml:space="preserve">Erik Barrions, </w:t>
      </w:r>
      <w:r>
        <w:rPr>
          <w:rFonts w:ascii="Times New Roman Italic" w:hAnsi="Times New Roman Italic" w:cs="Times New Roman Italic"/>
          <w:i/>
          <w:iCs/>
          <w:sz w:val="24"/>
        </w:rPr>
        <w:t>Casting a Wider Net: Addressing the Maritime Piracy Problem in Southeast Asia</w:t>
      </w:r>
      <w:r>
        <w:rPr>
          <w:rFonts w:ascii="Times New Roman Regular" w:hAnsi="Times New Roman Regular" w:cs="Times New Roman Regular"/>
          <w:sz w:val="24"/>
        </w:rPr>
        <w:t xml:space="preserve">, 28 </w:t>
      </w:r>
      <w:r>
        <w:rPr>
          <w:rFonts w:ascii="Times New Roman Regular" w:hAnsi="Times New Roman Regular"/>
          <w:smallCaps/>
          <w:sz w:val="24"/>
        </w:rPr>
        <w:t>Boston College International And Comparative Law Review</w:t>
      </w:r>
      <w:r>
        <w:rPr>
          <w:rFonts w:ascii="Times New Roman Regular" w:hAnsi="Times New Roman Regular" w:cs="Times New Roman Regular"/>
          <w:sz w:val="24"/>
        </w:rPr>
        <w:t xml:space="preserve"> 152 (2005)</w:t>
      </w:r>
      <w:r>
        <w:rPr>
          <w:sz w:val="24"/>
        </w:rPr>
        <w:t xml:space="preserve"> </w:t>
      </w:r>
      <w:r>
        <w:rPr>
          <w:rFonts w:ascii="Times New Roman Regular" w:hAnsi="Times New Roman Regular" w:cs="Times New Roman Regular"/>
          <w:sz w:val="24"/>
        </w:rPr>
        <w:t>..............................................................................................................................25</w:t>
      </w:r>
    </w:p>
    <w:p w14:paraId="6ECACDC3" w14:textId="77777777" w:rsidR="0048727A" w:rsidRDefault="0048727A" w:rsidP="0048727A">
      <w:pPr>
        <w:adjustRightInd w:val="0"/>
        <w:snapToGrid w:val="0"/>
        <w:spacing w:beforeLines="50" w:before="211"/>
        <w:ind w:left="480" w:hangingChars="200" w:hanging="480"/>
        <w:rPr>
          <w:rFonts w:ascii="Times New Roman Regular" w:hAnsi="Times New Roman Regular" w:cs="Times New Roman Regular" w:hint="eastAsia"/>
          <w:color w:val="000000" w:themeColor="text1"/>
          <w:sz w:val="24"/>
        </w:rPr>
      </w:pPr>
      <w:r>
        <w:rPr>
          <w:rFonts w:ascii="Times New Roman Regular" w:hAnsi="Times New Roman Regular" w:cs="Times New Roman Regular"/>
          <w:sz w:val="24"/>
        </w:rPr>
        <w:t xml:space="preserve">Harald Ginzky, Robyn Frost, </w:t>
      </w:r>
      <w:r>
        <w:rPr>
          <w:rFonts w:ascii="Times New Roman Regular" w:hAnsi="Times New Roman Regular" w:cs="Times New Roman Regular"/>
          <w:i/>
          <w:iCs/>
          <w:sz w:val="24"/>
        </w:rPr>
        <w:t>Marine Geo-engineering: Legally Binding Regulation under the London Protocol</w:t>
      </w:r>
      <w:r>
        <w:rPr>
          <w:rFonts w:ascii="Times New Roman Regular" w:hAnsi="Times New Roman Regular" w:cs="Times New Roman Regular"/>
          <w:sz w:val="24"/>
        </w:rPr>
        <w:t xml:space="preserve">, 2014(2) </w:t>
      </w:r>
      <w:r>
        <w:rPr>
          <w:rFonts w:ascii="Times New Roman Regular" w:hAnsi="Times New Roman Regular" w:cs="Times New Roman Regular"/>
          <w:smallCaps/>
          <w:sz w:val="24"/>
        </w:rPr>
        <w:t>Carbon and Climate Law Review 82</w:t>
      </w:r>
      <w:r>
        <w:rPr>
          <w:rFonts w:ascii="Times New Roman Regular" w:hAnsi="Times New Roman Regular" w:cs="Times New Roman Regular"/>
          <w:sz w:val="24"/>
        </w:rPr>
        <w:t xml:space="preserve"> (2014) .....................14</w:t>
      </w:r>
    </w:p>
    <w:p w14:paraId="1C2DA3DE" w14:textId="63E2CA9C" w:rsidR="0048727A" w:rsidRPr="0048727A" w:rsidRDefault="0048727A" w:rsidP="0048727A">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lastRenderedPageBreak/>
        <w:t xml:space="preserve">Helmut Tuerk, </w:t>
      </w:r>
      <w:r>
        <w:rPr>
          <w:rFonts w:ascii="Times New Roman Regular" w:hAnsi="Times New Roman Regular" w:cs="Times New Roman Regular"/>
          <w:i/>
          <w:iCs/>
          <w:sz w:val="24"/>
        </w:rPr>
        <w:t>Questions Relating to the Continental Shelf Beyond 200 Nautical Miles: Delimitation, Delineation, and Revenue Sharing</w:t>
      </w:r>
      <w:r>
        <w:rPr>
          <w:rFonts w:ascii="Times New Roman Regular" w:hAnsi="Times New Roman Regular" w:cs="Times New Roman Regular"/>
          <w:sz w:val="24"/>
        </w:rPr>
        <w:t xml:space="preserve">, 97 </w:t>
      </w:r>
      <w:r>
        <w:rPr>
          <w:rFonts w:ascii="Times New Roman Regular" w:hAnsi="Times New Roman Regular" w:cs="Times New Roman Regular"/>
          <w:smallCaps/>
          <w:sz w:val="24"/>
        </w:rPr>
        <w:t>International Law Studies</w:t>
      </w:r>
      <w:r>
        <w:rPr>
          <w:rFonts w:ascii="Times New Roman Regular" w:hAnsi="Times New Roman Regular" w:cs="Times New Roman Regular"/>
          <w:sz w:val="24"/>
        </w:rPr>
        <w:t xml:space="preserve"> 232 (2021) ..............................................................................................................................10</w:t>
      </w:r>
    </w:p>
    <w:p w14:paraId="27E472BC" w14:textId="77777777" w:rsidR="00AB3A94" w:rsidRDefault="00AB3A94" w:rsidP="00AB3A94">
      <w:pPr>
        <w:pStyle w:val="a9"/>
        <w:adjustRightInd w:val="0"/>
        <w:spacing w:beforeLines="50" w:before="211"/>
        <w:ind w:left="480" w:hangingChars="200" w:hanging="480"/>
        <w:jc w:val="both"/>
        <w:rPr>
          <w:rFonts w:ascii="Times New Roman Regular" w:hAnsi="Times New Roman Regular" w:cs="Times New Roman Regular" w:hint="eastAsia"/>
          <w:color w:val="000000" w:themeColor="text1"/>
          <w:sz w:val="24"/>
          <w:szCs w:val="24"/>
        </w:rPr>
      </w:pPr>
      <w:r>
        <w:rPr>
          <w:rFonts w:ascii="Times New Roman Regular" w:hAnsi="Times New Roman Regular" w:cs="Times New Roman Regular"/>
          <w:sz w:val="24"/>
          <w:szCs w:val="24"/>
        </w:rPr>
        <w:t xml:space="preserve">Katharina Bork et al, </w:t>
      </w:r>
      <w:r>
        <w:rPr>
          <w:rFonts w:ascii="Times New Roman Regular" w:hAnsi="Times New Roman Regular" w:cs="Times New Roman Regular"/>
          <w:i/>
          <w:iCs/>
          <w:sz w:val="24"/>
          <w:szCs w:val="24"/>
        </w:rPr>
        <w:t>The Legal Regulation of Floats and Gliders – In Quest of a New Regime?</w:t>
      </w:r>
      <w:r>
        <w:rPr>
          <w:rFonts w:ascii="Times New Roman Regular" w:hAnsi="Times New Roman Regular" w:cs="Times New Roman Regular"/>
          <w:sz w:val="24"/>
          <w:szCs w:val="24"/>
        </w:rPr>
        <w:t xml:space="preserve">, 39(3) </w:t>
      </w:r>
      <w:r>
        <w:rPr>
          <w:rFonts w:ascii="Times New Roman Regular" w:hAnsi="Times New Roman Regular" w:cs="Times New Roman Regular"/>
          <w:smallCaps/>
          <w:sz w:val="24"/>
          <w:szCs w:val="24"/>
        </w:rPr>
        <w:t>Ocean Development &amp; International Law</w:t>
      </w:r>
      <w:r>
        <w:rPr>
          <w:rFonts w:ascii="Times New Roman Regular" w:hAnsi="Times New Roman Regular" w:cs="Times New Roman Regular"/>
          <w:sz w:val="24"/>
          <w:szCs w:val="24"/>
        </w:rPr>
        <w:t xml:space="preserve"> 298 (2008)....................................28</w:t>
      </w:r>
    </w:p>
    <w:p w14:paraId="02126653" w14:textId="684D0433"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 xml:space="preserve">Kim Jung-Eun, </w:t>
      </w:r>
      <w:r>
        <w:rPr>
          <w:rFonts w:ascii="Times New Roman Regular" w:hAnsi="Times New Roman Regular" w:cs="Times New Roman Regular"/>
          <w:i/>
          <w:iCs/>
          <w:sz w:val="24"/>
        </w:rPr>
        <w:t>Implications of Current Developments in International Liability for the Practice of Marine Geo-Engineering Activities</w:t>
      </w:r>
      <w:r>
        <w:rPr>
          <w:rFonts w:ascii="Times New Roman Regular" w:hAnsi="Times New Roman Regular" w:cs="Times New Roman Regular"/>
          <w:sz w:val="24"/>
        </w:rPr>
        <w:t xml:space="preserve">, 4(2) </w:t>
      </w:r>
      <w:r>
        <w:rPr>
          <w:rFonts w:ascii="Times New Roman Regular" w:hAnsi="Times New Roman Regular" w:cs="Times New Roman Regular"/>
          <w:smallCaps/>
          <w:sz w:val="24"/>
        </w:rPr>
        <w:t>Asian Journal of International Law</w:t>
      </w:r>
      <w:r>
        <w:rPr>
          <w:rFonts w:ascii="Times New Roman Regular" w:hAnsi="Times New Roman Regular" w:cs="Times New Roman Regular"/>
          <w:sz w:val="24"/>
        </w:rPr>
        <w:t xml:space="preserve"> 235 (2014) ..............................................................................................</w:t>
      </w:r>
      <w:r w:rsidR="00005B26">
        <w:rPr>
          <w:rFonts w:ascii="Times New Roman Regular" w:hAnsi="Times New Roman Regular" w:cs="Times New Roman Regular"/>
          <w:sz w:val="24"/>
        </w:rPr>
        <w:t>..............</w:t>
      </w:r>
      <w:r>
        <w:rPr>
          <w:rFonts w:ascii="Times New Roman Regular" w:hAnsi="Times New Roman Regular" w:cs="Times New Roman Regular"/>
          <w:sz w:val="24"/>
        </w:rPr>
        <w:t>.</w:t>
      </w:r>
      <w:r w:rsidR="00DA1E77">
        <w:rPr>
          <w:rFonts w:ascii="Times New Roman Regular" w:hAnsi="Times New Roman Regular" w:cs="Times New Roman Regular"/>
          <w:sz w:val="24"/>
        </w:rPr>
        <w:t>..</w:t>
      </w:r>
      <w:r>
        <w:rPr>
          <w:rFonts w:ascii="Times New Roman Regular" w:hAnsi="Times New Roman Regular" w:cs="Times New Roman Regular"/>
          <w:sz w:val="24"/>
        </w:rPr>
        <w:t>14</w:t>
      </w:r>
    </w:p>
    <w:p w14:paraId="28F0D0BA" w14:textId="6AC49780"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 xml:space="preserve">Nilufer Oral, </w:t>
      </w:r>
      <w:r>
        <w:rPr>
          <w:rFonts w:ascii="Times New Roman Regular" w:hAnsi="Times New Roman Regular" w:cs="Times New Roman Regular"/>
          <w:i/>
          <w:iCs/>
          <w:sz w:val="24"/>
        </w:rPr>
        <w:t xml:space="preserve">Ocean </w:t>
      </w:r>
      <w:r w:rsidR="00F5247E">
        <w:rPr>
          <w:rFonts w:ascii="Times New Roman Regular" w:hAnsi="Times New Roman Regular" w:cs="Times New Roman Regular"/>
          <w:i/>
          <w:iCs/>
          <w:sz w:val="24"/>
        </w:rPr>
        <w:t>A</w:t>
      </w:r>
      <w:r>
        <w:rPr>
          <w:rFonts w:ascii="Times New Roman Regular" w:hAnsi="Times New Roman Regular" w:cs="Times New Roman Regular"/>
          <w:i/>
          <w:iCs/>
          <w:sz w:val="24"/>
        </w:rPr>
        <w:t xml:space="preserve">cidification: Falling between the </w:t>
      </w:r>
      <w:r w:rsidR="00AD41D0">
        <w:rPr>
          <w:rFonts w:ascii="Times New Roman Regular" w:hAnsi="Times New Roman Regular" w:cs="Times New Roman Regular"/>
          <w:i/>
          <w:iCs/>
          <w:sz w:val="24"/>
        </w:rPr>
        <w:t>L</w:t>
      </w:r>
      <w:r>
        <w:rPr>
          <w:rFonts w:ascii="Times New Roman Regular" w:hAnsi="Times New Roman Regular" w:cs="Times New Roman Regular"/>
          <w:i/>
          <w:iCs/>
          <w:sz w:val="24"/>
        </w:rPr>
        <w:t xml:space="preserve">egal </w:t>
      </w:r>
      <w:r w:rsidR="00AD41D0">
        <w:rPr>
          <w:rFonts w:ascii="Times New Roman Regular" w:hAnsi="Times New Roman Regular" w:cs="Times New Roman Regular"/>
          <w:i/>
          <w:iCs/>
          <w:sz w:val="24"/>
        </w:rPr>
        <w:t>C</w:t>
      </w:r>
      <w:r>
        <w:rPr>
          <w:rFonts w:ascii="Times New Roman Regular" w:hAnsi="Times New Roman Regular" w:cs="Times New Roman Regular"/>
          <w:i/>
          <w:iCs/>
          <w:sz w:val="24"/>
        </w:rPr>
        <w:t xml:space="preserve">racks of UNCLOS and the UNFCCC, </w:t>
      </w:r>
      <w:r>
        <w:rPr>
          <w:rFonts w:ascii="Times New Roman Regular" w:hAnsi="Times New Roman Regular" w:cs="Times New Roman Regular"/>
          <w:sz w:val="24"/>
        </w:rPr>
        <w:t xml:space="preserve">45(1) </w:t>
      </w:r>
      <w:r>
        <w:rPr>
          <w:rFonts w:ascii="Times New Roman Regular" w:hAnsi="Times New Roman Regular" w:cs="Times New Roman Regular"/>
          <w:smallCaps/>
          <w:sz w:val="24"/>
        </w:rPr>
        <w:t>Ecology Law Quarterly</w:t>
      </w:r>
      <w:r>
        <w:rPr>
          <w:rFonts w:ascii="Times New Roman Regular" w:hAnsi="Times New Roman Regular" w:cs="Times New Roman Regular"/>
          <w:sz w:val="24"/>
        </w:rPr>
        <w:t xml:space="preserve"> 9 (2018) ...........................</w:t>
      </w:r>
      <w:r w:rsidR="00DA1E77">
        <w:rPr>
          <w:rFonts w:ascii="Times New Roman Regular" w:hAnsi="Times New Roman Regular" w:cs="Times New Roman Regular"/>
          <w:sz w:val="24"/>
        </w:rPr>
        <w:t>........................</w:t>
      </w:r>
      <w:r>
        <w:rPr>
          <w:rFonts w:ascii="Times New Roman Regular" w:hAnsi="Times New Roman Regular" w:cs="Times New Roman Regular"/>
          <w:sz w:val="24"/>
        </w:rPr>
        <w:t>1</w:t>
      </w:r>
      <w:r w:rsidR="007841A0">
        <w:rPr>
          <w:rFonts w:ascii="Times New Roman Regular" w:hAnsi="Times New Roman Regular" w:cs="Times New Roman Regular"/>
          <w:sz w:val="24"/>
        </w:rPr>
        <w:t>4</w:t>
      </w:r>
    </w:p>
    <w:p w14:paraId="12F4F82C" w14:textId="265A4C19" w:rsidR="0048727A" w:rsidRPr="0048727A" w:rsidRDefault="0048727A" w:rsidP="0048727A">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 xml:space="preserve">Pottengal Mukundan, Piracy and Armed Robbery against Ships Today, 2 </w:t>
      </w:r>
      <w:r>
        <w:rPr>
          <w:rFonts w:ascii="Times New Roman Regular" w:hAnsi="Times New Roman Regular"/>
          <w:smallCaps/>
          <w:sz w:val="24"/>
        </w:rPr>
        <w:t>World Maritime University Journal Of Maritime Affairs</w:t>
      </w:r>
      <w:r>
        <w:rPr>
          <w:rFonts w:ascii="Times New Roman Regular" w:hAnsi="Times New Roman Regular" w:cs="Times New Roman Regular"/>
          <w:sz w:val="24"/>
        </w:rPr>
        <w:t xml:space="preserve"> 168 (2003) ..........................</w:t>
      </w:r>
      <w:r>
        <w:rPr>
          <w:sz w:val="24"/>
        </w:rPr>
        <w:t>.....................25</w:t>
      </w:r>
    </w:p>
    <w:p w14:paraId="3984333B" w14:textId="026CFB04"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 xml:space="preserve">Samuel Pyeatt Menfee, </w:t>
      </w:r>
      <w:r>
        <w:rPr>
          <w:rFonts w:ascii="Times New Roman Regular" w:hAnsi="Times New Roman Regular" w:cs="Times New Roman Regular"/>
          <w:i/>
          <w:iCs/>
          <w:sz w:val="24"/>
        </w:rPr>
        <w:t>The Case of the Castle John or Greenbeard the Pirate?: Environmentalism Piracy and the Development of International Law</w:t>
      </w:r>
      <w:r>
        <w:rPr>
          <w:rFonts w:ascii="Times New Roman Regular" w:hAnsi="Times New Roman Regular" w:cs="Times New Roman Regular"/>
          <w:sz w:val="24"/>
        </w:rPr>
        <w:t xml:space="preserve">, 24 </w:t>
      </w:r>
      <w:r>
        <w:rPr>
          <w:rFonts w:ascii="Times New Roman Regular" w:hAnsi="Times New Roman Regular"/>
          <w:smallCaps/>
          <w:sz w:val="24"/>
        </w:rPr>
        <w:t>California Western International Journal</w:t>
      </w:r>
      <w:r>
        <w:rPr>
          <w:rFonts w:ascii="Times New Roman Regular" w:hAnsi="Times New Roman Regular" w:cs="Times New Roman Regular"/>
          <w:sz w:val="24"/>
        </w:rPr>
        <w:t xml:space="preserve"> 7 (1993)</w:t>
      </w:r>
      <w:r w:rsidR="00960571">
        <w:rPr>
          <w:rFonts w:ascii="Times New Roman Regular" w:hAnsi="Times New Roman Regular" w:cs="Times New Roman Regular"/>
          <w:sz w:val="24"/>
        </w:rPr>
        <w:t xml:space="preserve"> </w:t>
      </w:r>
      <w:r>
        <w:rPr>
          <w:rFonts w:ascii="Times New Roman Regular" w:hAnsi="Times New Roman Regular" w:cs="Times New Roman Regular"/>
          <w:sz w:val="24"/>
        </w:rPr>
        <w:t>...............</w:t>
      </w:r>
      <w:r w:rsidR="00005B26">
        <w:rPr>
          <w:rFonts w:ascii="Times New Roman Regular" w:hAnsi="Times New Roman Regular" w:cs="Times New Roman Regular"/>
          <w:sz w:val="24"/>
        </w:rPr>
        <w:t>............................</w:t>
      </w:r>
      <w:r w:rsidR="00960571">
        <w:rPr>
          <w:rFonts w:ascii="Times New Roman Regular" w:hAnsi="Times New Roman Regular" w:cs="Times New Roman Regular"/>
          <w:sz w:val="24"/>
        </w:rPr>
        <w:t>...</w:t>
      </w:r>
      <w:r w:rsidR="00005B26">
        <w:rPr>
          <w:rFonts w:ascii="Times New Roman Regular" w:hAnsi="Times New Roman Regular" w:cs="Times New Roman Regular"/>
          <w:sz w:val="24"/>
        </w:rPr>
        <w:t>...............</w:t>
      </w:r>
      <w:r>
        <w:rPr>
          <w:rFonts w:ascii="Times New Roman Regular" w:hAnsi="Times New Roman Regular" w:cs="Times New Roman Regular"/>
          <w:sz w:val="24"/>
        </w:rPr>
        <w:t>....2</w:t>
      </w:r>
      <w:r w:rsidR="007841A0">
        <w:rPr>
          <w:rFonts w:ascii="Times New Roman Regular" w:hAnsi="Times New Roman Regular" w:cs="Times New Roman Regular"/>
          <w:sz w:val="24"/>
        </w:rPr>
        <w:t>5</w:t>
      </w:r>
    </w:p>
    <w:p w14:paraId="1FAE3919" w14:textId="7BCB2951"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 xml:space="preserve">Ted L. McDorman, </w:t>
      </w:r>
      <w:r>
        <w:rPr>
          <w:rFonts w:ascii="Times New Roman Regular" w:hAnsi="Times New Roman Regular" w:cs="Times New Roman Regular"/>
          <w:i/>
          <w:iCs/>
          <w:sz w:val="24"/>
        </w:rPr>
        <w:t>The Role of the Commission on the limits of the Continental Shelf: A Technical Body in a Political World</w:t>
      </w:r>
      <w:r>
        <w:rPr>
          <w:rFonts w:ascii="Times New Roman Regular" w:hAnsi="Times New Roman Regular" w:cs="Times New Roman Regular"/>
          <w:sz w:val="24"/>
        </w:rPr>
        <w:t xml:space="preserve">, 17(3) </w:t>
      </w:r>
      <w:r>
        <w:rPr>
          <w:rFonts w:ascii="Times New Roman Regular" w:hAnsi="Times New Roman Regular" w:cs="Times New Roman Regular"/>
          <w:smallCaps/>
          <w:sz w:val="24"/>
        </w:rPr>
        <w:t>The International Journal Of Marine And Coastal Law</w:t>
      </w:r>
      <w:r>
        <w:rPr>
          <w:rFonts w:ascii="Times New Roman Regular" w:hAnsi="Times New Roman Regular" w:cs="Times New Roman Regular"/>
          <w:sz w:val="24"/>
        </w:rPr>
        <w:t xml:space="preserve"> 301 (2002)</w:t>
      </w:r>
      <w:r w:rsidR="00342A5B">
        <w:rPr>
          <w:rFonts w:ascii="Times New Roman Regular" w:hAnsi="Times New Roman Regular" w:cs="Times New Roman Regular"/>
          <w:sz w:val="24"/>
        </w:rPr>
        <w:t xml:space="preserve"> </w:t>
      </w:r>
      <w:r>
        <w:rPr>
          <w:rFonts w:ascii="Times New Roman Regular" w:hAnsi="Times New Roman Regular" w:cs="Times New Roman Regular"/>
          <w:sz w:val="24"/>
        </w:rPr>
        <w:t>........................................................</w:t>
      </w:r>
      <w:r w:rsidR="00005B26">
        <w:rPr>
          <w:rFonts w:ascii="Times New Roman Regular" w:hAnsi="Times New Roman Regular" w:cs="Times New Roman Regular"/>
          <w:sz w:val="24"/>
        </w:rPr>
        <w:t>........................</w:t>
      </w:r>
      <w:r>
        <w:rPr>
          <w:rFonts w:ascii="Times New Roman Regular" w:hAnsi="Times New Roman Regular" w:cs="Times New Roman Regular"/>
          <w:sz w:val="24"/>
        </w:rPr>
        <w:t>...</w:t>
      </w:r>
      <w:r w:rsidR="00342A5B">
        <w:rPr>
          <w:rFonts w:ascii="Times New Roman Regular" w:hAnsi="Times New Roman Regular" w:cs="Times New Roman Regular"/>
          <w:sz w:val="24"/>
        </w:rPr>
        <w:t>.</w:t>
      </w:r>
      <w:r w:rsidR="007841A0">
        <w:rPr>
          <w:rFonts w:ascii="Times New Roman Regular" w:hAnsi="Times New Roman Regular" w:cs="Times New Roman Regular"/>
          <w:sz w:val="24"/>
        </w:rPr>
        <w:t>.</w:t>
      </w:r>
      <w:r>
        <w:rPr>
          <w:rFonts w:ascii="Times New Roman Regular" w:hAnsi="Times New Roman Regular" w:cs="Times New Roman Regular"/>
          <w:sz w:val="24"/>
        </w:rPr>
        <w:t xml:space="preserve">7, </w:t>
      </w:r>
      <w:r w:rsidR="007841A0">
        <w:rPr>
          <w:rFonts w:ascii="Times New Roman Regular" w:hAnsi="Times New Roman Regular" w:cs="Times New Roman Regular"/>
          <w:sz w:val="24"/>
        </w:rPr>
        <w:t>9</w:t>
      </w:r>
    </w:p>
    <w:p w14:paraId="5E847732" w14:textId="403DDB0D" w:rsidR="00AB3A94" w:rsidRPr="00445CC1" w:rsidRDefault="00445CC1" w:rsidP="00AB3A94">
      <w:pPr>
        <w:tabs>
          <w:tab w:val="right" w:leader="dot" w:pos="8880"/>
        </w:tabs>
        <w:snapToGrid w:val="0"/>
        <w:spacing w:beforeLines="50" w:before="211"/>
        <w:rPr>
          <w:rFonts w:eastAsia="等线"/>
          <w:b/>
          <w:smallCaps/>
          <w:sz w:val="24"/>
          <w:szCs w:val="24"/>
          <w:u w:val="single"/>
        </w:rPr>
      </w:pPr>
      <w:r w:rsidRPr="00445CC1">
        <w:rPr>
          <w:rFonts w:eastAsia="等线"/>
          <w:b/>
          <w:smallCaps/>
          <w:sz w:val="24"/>
          <w:szCs w:val="24"/>
          <w:u w:val="single"/>
        </w:rPr>
        <w:t>Miscellaneous</w:t>
      </w:r>
    </w:p>
    <w:p w14:paraId="1B2DA3DE" w14:textId="65BCFC06" w:rsidR="0048727A" w:rsidRPr="0048727A" w:rsidRDefault="0048727A" w:rsidP="0048727A">
      <w:pPr>
        <w:wordWrap w:val="0"/>
        <w:adjustRightInd w:val="0"/>
        <w:snapToGrid w:val="0"/>
        <w:spacing w:beforeLines="50" w:before="211"/>
        <w:ind w:left="480" w:hangingChars="200" w:hanging="480"/>
        <w:rPr>
          <w:rFonts w:ascii="Times New Roman Regular" w:hAnsi="Times New Roman Regular" w:cs="Times New Roman Regular" w:hint="eastAsia"/>
          <w:color w:val="000000" w:themeColor="text1"/>
          <w:sz w:val="24"/>
          <w:lang w:eastAsia="zh-Hans"/>
        </w:rPr>
      </w:pPr>
      <w:r>
        <w:rPr>
          <w:rFonts w:ascii="Times New Roman Regular" w:hAnsi="Times New Roman Regular" w:cs="Times New Roman Regular"/>
          <w:color w:val="000000" w:themeColor="text1"/>
          <w:sz w:val="24"/>
        </w:rPr>
        <w:t>Hague Rules (1928), &lt;</w:t>
      </w:r>
      <w:r w:rsidRPr="00445CC1">
        <w:rPr>
          <w:rFonts w:ascii="Times New Roman Regular" w:hAnsi="Times New Roman Regular" w:cs="Times New Roman Regular"/>
          <w:color w:val="000000" w:themeColor="text1"/>
          <w:sz w:val="24"/>
          <w:u w:val="single"/>
        </w:rPr>
        <w:t>http://www.admiraltylawguide.com/conven/haguerules1924.html</w:t>
      </w:r>
      <w:r>
        <w:rPr>
          <w:rFonts w:ascii="Times New Roman Regular" w:hAnsi="Times New Roman Regular" w:cs="Times New Roman Regular"/>
          <w:color w:val="000000" w:themeColor="text1"/>
          <w:sz w:val="24"/>
        </w:rPr>
        <w:t>&gt;......................................................................................................................................28</w:t>
      </w:r>
    </w:p>
    <w:p w14:paraId="44F535A7" w14:textId="09C491BE" w:rsidR="00AB3A94" w:rsidRDefault="00AB3A94" w:rsidP="005C6441">
      <w:pPr>
        <w:wordWrap w:val="0"/>
        <w:ind w:left="480" w:hangingChars="200" w:hanging="480"/>
        <w:rPr>
          <w:rFonts w:ascii="Times New Roman Regular" w:hAnsi="Times New Roman Regular" w:cs="Times New Roman Regular" w:hint="eastAsia"/>
          <w:sz w:val="24"/>
        </w:rPr>
      </w:pPr>
      <w:r>
        <w:rPr>
          <w:rFonts w:ascii="Times New Roman Regular" w:hAnsi="Times New Roman Regular" w:cs="Times New Roman Regular"/>
          <w:sz w:val="24"/>
        </w:rPr>
        <w:t>IMO, List of Conventions, Other Multilateral Instruments and Amendments in Respect of which the Organization Performs Depositary and Other Functions (2022),</w:t>
      </w:r>
      <w:r w:rsidR="005C6441">
        <w:rPr>
          <w:rFonts w:ascii="Times New Roman Regular" w:hAnsi="Times New Roman Regular" w:cs="Times New Roman Regular"/>
          <w:sz w:val="24"/>
        </w:rPr>
        <w:t xml:space="preserve"> </w:t>
      </w:r>
      <w:r>
        <w:rPr>
          <w:rFonts w:ascii="Times New Roman Regular" w:hAnsi="Times New Roman Regular" w:cs="Times New Roman Regular"/>
          <w:sz w:val="24"/>
        </w:rPr>
        <w:t>&lt;</w:t>
      </w:r>
      <w:hyperlink r:id="rId13" w:history="1">
        <w:r w:rsidRPr="005C6441">
          <w:rPr>
            <w:rStyle w:val="ae"/>
            <w:rFonts w:ascii="Times New Roman Regular" w:hAnsi="Times New Roman Regular" w:cs="Times New Roman Regular"/>
            <w:color w:val="auto"/>
            <w:sz w:val="24"/>
          </w:rPr>
          <w:t>https://www.imo.org/en/About/Conventions/Pages/StatusOfConventions.aspx</w:t>
        </w:r>
      </w:hyperlink>
      <w:r w:rsidRPr="005C6441">
        <w:rPr>
          <w:rFonts w:ascii="Times New Roman Regular" w:hAnsi="Times New Roman Regular" w:cs="Times New Roman Regular"/>
          <w:sz w:val="24"/>
        </w:rPr>
        <w:t>&gt;.</w:t>
      </w:r>
      <w:r>
        <w:rPr>
          <w:rFonts w:ascii="Times New Roman Regular" w:hAnsi="Times New Roman Regular" w:cs="Times New Roman Regular"/>
          <w:sz w:val="24"/>
        </w:rPr>
        <w:t>.....</w:t>
      </w:r>
      <w:r w:rsidR="005C6441">
        <w:rPr>
          <w:rFonts w:ascii="Times New Roman Regular" w:hAnsi="Times New Roman Regular" w:cs="Times New Roman Regular"/>
          <w:sz w:val="24"/>
        </w:rPr>
        <w:t>...........</w:t>
      </w:r>
      <w:r>
        <w:rPr>
          <w:rFonts w:ascii="Times New Roman Regular" w:hAnsi="Times New Roman Regular" w:cs="Times New Roman Regular"/>
          <w:sz w:val="24"/>
        </w:rPr>
        <w:t>1</w:t>
      </w:r>
      <w:r w:rsidR="0048727A">
        <w:rPr>
          <w:rFonts w:ascii="Times New Roman Regular" w:hAnsi="Times New Roman Regular" w:cs="Times New Roman Regular"/>
          <w:sz w:val="24"/>
        </w:rPr>
        <w:t>3</w:t>
      </w:r>
    </w:p>
    <w:p w14:paraId="0E1812AD" w14:textId="69F67411" w:rsidR="00AB3A94" w:rsidRDefault="00AB3A94" w:rsidP="00AB3A94">
      <w:pPr>
        <w:adjustRightInd w:val="0"/>
        <w:snapToGrid w:val="0"/>
        <w:spacing w:beforeLines="50" w:before="211"/>
        <w:ind w:left="480" w:hangingChars="200" w:hanging="480"/>
        <w:rPr>
          <w:color w:val="0D0D0D" w:themeColor="text1" w:themeTint="F2"/>
          <w:sz w:val="24"/>
        </w:rPr>
      </w:pPr>
      <w:r>
        <w:rPr>
          <w:color w:val="0D0D0D" w:themeColor="text1" w:themeTint="F2"/>
          <w:sz w:val="24"/>
        </w:rPr>
        <w:t>International Law Association, Berlin Conference: Legal Issues of the Outer Continental Shelf (2004) ............................................................................................................................</w:t>
      </w:r>
      <w:r w:rsidR="00342A5B">
        <w:rPr>
          <w:color w:val="0D0D0D" w:themeColor="text1" w:themeTint="F2"/>
          <w:sz w:val="24"/>
        </w:rPr>
        <w:t>.</w:t>
      </w:r>
      <w:r>
        <w:rPr>
          <w:color w:val="0D0D0D" w:themeColor="text1" w:themeTint="F2"/>
          <w:sz w:val="24"/>
        </w:rPr>
        <w:t>.10</w:t>
      </w:r>
    </w:p>
    <w:p w14:paraId="2ECF9541" w14:textId="6332DDCC" w:rsidR="0048727A" w:rsidRDefault="0048727A" w:rsidP="0048727A">
      <w:pPr>
        <w:adjustRightInd w:val="0"/>
        <w:snapToGrid w:val="0"/>
        <w:spacing w:beforeLines="50" w:before="211"/>
        <w:ind w:left="480" w:hangingChars="200" w:hanging="480"/>
        <w:rPr>
          <w:rFonts w:ascii="Times New Roman Regular" w:hAnsi="Times New Roman Regular" w:cs="Times New Roman Regular" w:hint="eastAsia"/>
          <w:color w:val="0D0D0D" w:themeColor="text1" w:themeTint="F2"/>
          <w:sz w:val="24"/>
          <w:lang w:eastAsia="zh-Hans"/>
        </w:rPr>
      </w:pPr>
      <w:r>
        <w:rPr>
          <w:rFonts w:ascii="Times New Roman Regular" w:hAnsi="Times New Roman Regular" w:cs="Times New Roman Regular"/>
          <w:color w:val="0D0D0D" w:themeColor="text1" w:themeTint="F2"/>
          <w:sz w:val="24"/>
          <w:lang w:eastAsia="zh-Hans"/>
        </w:rPr>
        <w:t>Joint Group of Experts on the Scientific Aspects of Marine Environmental Protection, High Level Review of a Wide Range of Proposed Marine Geoengineering Techniques (2019) ..............................................................................................................................13</w:t>
      </w:r>
    </w:p>
    <w:p w14:paraId="3173D5FE" w14:textId="32EC4B61" w:rsidR="0048727A" w:rsidRPr="0048727A" w:rsidRDefault="0048727A" w:rsidP="0048727A">
      <w:pPr>
        <w:pStyle w:val="a9"/>
        <w:adjustRightInd w:val="0"/>
        <w:spacing w:beforeLines="50" w:before="211"/>
        <w:ind w:left="480" w:hangingChars="200" w:hanging="480"/>
        <w:jc w:val="both"/>
        <w:rPr>
          <w:rFonts w:ascii="Times New Roman Regular" w:hAnsi="Times New Roman Regular" w:cs="Times New Roman Regular" w:hint="eastAsia"/>
          <w:sz w:val="24"/>
          <w:szCs w:val="24"/>
          <w:lang w:eastAsia="zh-Hans"/>
        </w:rPr>
      </w:pPr>
      <w:r w:rsidRPr="004655D8">
        <w:rPr>
          <w:sz w:val="24"/>
          <w:szCs w:val="24"/>
        </w:rPr>
        <w:t xml:space="preserve">Radm Russ Crane, Country Presentations on Operational Solutions: Best Practices, Regional Cooperation Maritime Security, </w:t>
      </w:r>
      <w:r w:rsidRPr="0032098E">
        <w:rPr>
          <w:smallCaps/>
          <w:sz w:val="24"/>
          <w:szCs w:val="24"/>
        </w:rPr>
        <w:t>ASEAN</w:t>
      </w:r>
      <w:r w:rsidRPr="004655D8">
        <w:rPr>
          <w:sz w:val="24"/>
          <w:szCs w:val="24"/>
        </w:rPr>
        <w:t xml:space="preserve"> Regional Forum </w:t>
      </w:r>
      <w:r>
        <w:rPr>
          <w:sz w:val="24"/>
          <w:szCs w:val="24"/>
        </w:rPr>
        <w:t>(</w:t>
      </w:r>
      <w:r w:rsidRPr="004655D8">
        <w:rPr>
          <w:sz w:val="24"/>
          <w:szCs w:val="24"/>
        </w:rPr>
        <w:t>2005</w:t>
      </w:r>
      <w:r>
        <w:rPr>
          <w:sz w:val="24"/>
          <w:szCs w:val="24"/>
        </w:rPr>
        <w:t xml:space="preserve">) </w:t>
      </w:r>
      <w:r>
        <w:rPr>
          <w:rFonts w:ascii="Times New Roman Regular" w:hAnsi="Times New Roman Regular" w:cs="Times New Roman Regular"/>
          <w:sz w:val="24"/>
          <w:lang w:eastAsia="zh-Hans"/>
        </w:rPr>
        <w:t>..................................</w:t>
      </w:r>
      <w:r>
        <w:rPr>
          <w:rFonts w:ascii="Times New Roman Regular" w:hAnsi="Times New Roman Regular" w:cs="Times New Roman Regular"/>
          <w:sz w:val="24"/>
          <w:szCs w:val="24"/>
        </w:rPr>
        <w:t>26</w:t>
      </w:r>
    </w:p>
    <w:p w14:paraId="770BEF97" w14:textId="694344D4" w:rsidR="00AB3A94" w:rsidRDefault="00AB3A94" w:rsidP="00AB3A94">
      <w:pPr>
        <w:pStyle w:val="a9"/>
        <w:adjustRightInd w:val="0"/>
        <w:spacing w:beforeLines="50" w:before="211"/>
        <w:ind w:left="480" w:hangingChars="200" w:hanging="480"/>
        <w:jc w:val="both"/>
        <w:rPr>
          <w:rFonts w:ascii="Times New Roman Regular" w:hAnsi="Times New Roman Regular" w:cs="Times New Roman Regular" w:hint="eastAsia"/>
          <w:sz w:val="24"/>
          <w:szCs w:val="24"/>
          <w:lang w:eastAsia="zh-Hans"/>
        </w:rPr>
      </w:pPr>
      <w:r>
        <w:rPr>
          <w:color w:val="000000" w:themeColor="text1"/>
          <w:sz w:val="24"/>
          <w:szCs w:val="24"/>
        </w:rPr>
        <w:t>The Royal Society, Geoengineering the Climate: Science, Governance and Uncertainty (2009) .............................................................................................................................</w:t>
      </w:r>
      <w:r w:rsidR="00342A5B">
        <w:rPr>
          <w:color w:val="000000" w:themeColor="text1"/>
          <w:sz w:val="24"/>
          <w:szCs w:val="24"/>
        </w:rPr>
        <w:t>.</w:t>
      </w:r>
      <w:r>
        <w:rPr>
          <w:color w:val="000000" w:themeColor="text1"/>
          <w:sz w:val="24"/>
          <w:szCs w:val="24"/>
        </w:rPr>
        <w:t>18</w:t>
      </w:r>
    </w:p>
    <w:p w14:paraId="1FF36AFE" w14:textId="11305BF5" w:rsidR="00AB3A94" w:rsidRDefault="00AB3A94" w:rsidP="00AB3A94">
      <w:pPr>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 xml:space="preserve">The Royal Society and Royal Academy, Greenhouse </w:t>
      </w:r>
      <w:r w:rsidR="009F6A61">
        <w:rPr>
          <w:rFonts w:ascii="Times New Roman Regular" w:hAnsi="Times New Roman Regular" w:cs="Times New Roman Regular"/>
          <w:sz w:val="24"/>
          <w:lang w:eastAsia="zh-Hans"/>
        </w:rPr>
        <w:t>G</w:t>
      </w:r>
      <w:r>
        <w:rPr>
          <w:rFonts w:ascii="Times New Roman Regular" w:hAnsi="Times New Roman Regular" w:cs="Times New Roman Regular"/>
          <w:sz w:val="24"/>
          <w:lang w:eastAsia="zh-Hans"/>
        </w:rPr>
        <w:t xml:space="preserve">as </w:t>
      </w:r>
      <w:r w:rsidR="009F6A61">
        <w:rPr>
          <w:rFonts w:ascii="Times New Roman Regular" w:hAnsi="Times New Roman Regular" w:cs="Times New Roman Regular"/>
          <w:sz w:val="24"/>
          <w:lang w:eastAsia="zh-Hans"/>
        </w:rPr>
        <w:t>R</w:t>
      </w:r>
      <w:r>
        <w:rPr>
          <w:rFonts w:ascii="Times New Roman Regular" w:hAnsi="Times New Roman Regular" w:cs="Times New Roman Regular"/>
          <w:sz w:val="24"/>
          <w:lang w:eastAsia="zh-Hans"/>
        </w:rPr>
        <w:t>emoval (2018) ...........................2</w:t>
      </w:r>
      <w:r w:rsidR="0048727A">
        <w:rPr>
          <w:rFonts w:ascii="Times New Roman Regular" w:hAnsi="Times New Roman Regular" w:cs="Times New Roman Regular"/>
          <w:sz w:val="24"/>
          <w:lang w:eastAsia="zh-Hans"/>
        </w:rPr>
        <w:t>1</w:t>
      </w:r>
    </w:p>
    <w:p w14:paraId="6B98729F" w14:textId="12B38E4A" w:rsidR="00AB3A94" w:rsidRDefault="00AB3A94" w:rsidP="000277BE">
      <w:pPr>
        <w:wordWrap w:val="0"/>
        <w:adjustRightInd w:val="0"/>
        <w:snapToGrid w:val="0"/>
        <w:spacing w:beforeLines="50" w:before="211"/>
        <w:ind w:left="480" w:hangingChars="200" w:hanging="480"/>
        <w:rPr>
          <w:rFonts w:ascii="Times New Roman Regular" w:hAnsi="Times New Roman Regular" w:cs="Times New Roman Regular" w:hint="eastAsia"/>
          <w:sz w:val="24"/>
          <w:lang w:eastAsia="zh-Hans"/>
        </w:rPr>
      </w:pPr>
      <w:r>
        <w:rPr>
          <w:rFonts w:ascii="Times New Roman Regular" w:hAnsi="Times New Roman Regular" w:cs="Times New Roman Regular"/>
          <w:sz w:val="24"/>
          <w:lang w:eastAsia="zh-Hans"/>
        </w:rPr>
        <w:t>United Nations-Office of Legal Affairs, Commission on the Limits of the Continental Shelf (CLCS) Purpose, function and sessions (2012), &lt;</w:t>
      </w:r>
      <w:r w:rsidRPr="00445CC1">
        <w:rPr>
          <w:rFonts w:ascii="Times New Roman Regular" w:hAnsi="Times New Roman Regular" w:cs="Times New Roman Regular"/>
          <w:sz w:val="24"/>
          <w:u w:val="single"/>
          <w:lang w:eastAsia="zh-Hans"/>
        </w:rPr>
        <w:t>https://www.un.org/depts/los/clcs_new/commission_purpose.htm</w:t>
      </w:r>
      <w:r>
        <w:rPr>
          <w:rFonts w:ascii="Times New Roman Regular" w:hAnsi="Times New Roman Regular" w:cs="Times New Roman Regular"/>
          <w:sz w:val="24"/>
          <w:lang w:eastAsia="zh-Hans"/>
        </w:rPr>
        <w:t>&gt;.</w:t>
      </w:r>
      <w:bookmarkStart w:id="12" w:name="_Hlk111276428"/>
      <w:r>
        <w:rPr>
          <w:rFonts w:ascii="Times New Roman Regular" w:hAnsi="Times New Roman Regular" w:cs="Times New Roman Regular"/>
          <w:sz w:val="24"/>
          <w:lang w:eastAsia="zh-Hans"/>
        </w:rPr>
        <w:t>.........................</w:t>
      </w:r>
      <w:bookmarkEnd w:id="12"/>
      <w:r>
        <w:rPr>
          <w:rFonts w:ascii="Times New Roman Regular" w:hAnsi="Times New Roman Regular" w:cs="Times New Roman Regular"/>
          <w:sz w:val="24"/>
          <w:lang w:eastAsia="zh-Hans"/>
        </w:rPr>
        <w:t>.....</w:t>
      </w:r>
      <w:r w:rsidR="000277BE">
        <w:rPr>
          <w:rFonts w:ascii="Times New Roman Regular" w:hAnsi="Times New Roman Regular" w:cs="Times New Roman Regular"/>
          <w:sz w:val="24"/>
          <w:lang w:eastAsia="zh-Hans"/>
        </w:rPr>
        <w:t>................................................</w:t>
      </w:r>
      <w:r>
        <w:rPr>
          <w:rFonts w:ascii="Times New Roman Regular" w:hAnsi="Times New Roman Regular" w:cs="Times New Roman Regular"/>
          <w:sz w:val="24"/>
          <w:lang w:eastAsia="zh-Hans"/>
        </w:rPr>
        <w:t>9</w:t>
      </w:r>
    </w:p>
    <w:p w14:paraId="2961D91D" w14:textId="29D2FBC3" w:rsidR="00342A5B" w:rsidRDefault="00342A5B">
      <w:pPr>
        <w:widowControl/>
        <w:jc w:val="left"/>
        <w:rPr>
          <w:rFonts w:ascii="Times New Roman Regular" w:hAnsi="Times New Roman Regular" w:cs="Times New Roman Regular" w:hint="eastAsia"/>
          <w:sz w:val="24"/>
          <w:lang w:eastAsia="zh-Hans"/>
        </w:rPr>
      </w:pPr>
      <w:r>
        <w:rPr>
          <w:rFonts w:ascii="Times New Roman Regular" w:hAnsi="Times New Roman Regular" w:cs="Times New Roman Regular" w:hint="eastAsia"/>
          <w:sz w:val="24"/>
          <w:lang w:eastAsia="zh-Hans"/>
        </w:rPr>
        <w:br w:type="page"/>
      </w:r>
    </w:p>
    <w:p w14:paraId="5BA1E904" w14:textId="16D8B6E4" w:rsidR="00D22281" w:rsidRPr="00AB3A94" w:rsidRDefault="00000000" w:rsidP="006E4355">
      <w:pPr>
        <w:pStyle w:val="1"/>
        <w:jc w:val="center"/>
      </w:pPr>
      <w:bookmarkStart w:id="13" w:name="_Toc111402631"/>
      <w:r w:rsidRPr="00AB3A94">
        <w:lastRenderedPageBreak/>
        <w:t>Statement of Jurisdiction</w:t>
      </w:r>
      <w:bookmarkEnd w:id="13"/>
    </w:p>
    <w:p w14:paraId="6D752733" w14:textId="5ED08A95" w:rsidR="00D22281" w:rsidRDefault="00000000">
      <w:pPr>
        <w:adjustRightInd w:val="0"/>
        <w:snapToGrid w:val="0"/>
        <w:spacing w:line="480" w:lineRule="auto"/>
        <w:ind w:firstLineChars="200" w:firstLine="480"/>
        <w:rPr>
          <w:rFonts w:eastAsia="等线"/>
          <w:sz w:val="24"/>
        </w:rPr>
      </w:pPr>
      <w:r>
        <w:rPr>
          <w:rFonts w:eastAsia="等线"/>
          <w:sz w:val="24"/>
        </w:rPr>
        <w:t>The Republic of Futuna [</w:t>
      </w:r>
      <w:r w:rsidR="003A30EC">
        <w:rPr>
          <w:rFonts w:eastAsia="等线"/>
          <w:sz w:val="24"/>
        </w:rPr>
        <w:t>“</w:t>
      </w:r>
      <w:r>
        <w:rPr>
          <w:rFonts w:eastAsia="等线"/>
          <w:b/>
          <w:sz w:val="24"/>
        </w:rPr>
        <w:t>Futuna</w:t>
      </w:r>
      <w:r w:rsidR="003A30EC">
        <w:rPr>
          <w:rFonts w:eastAsia="等线"/>
          <w:sz w:val="24"/>
        </w:rPr>
        <w:t>”</w:t>
      </w:r>
      <w:r>
        <w:rPr>
          <w:rFonts w:eastAsia="等线"/>
          <w:sz w:val="24"/>
        </w:rPr>
        <w:t xml:space="preserve">] filed an </w:t>
      </w:r>
      <w:r w:rsidR="00DC7417">
        <w:rPr>
          <w:rFonts w:eastAsia="等线"/>
          <w:sz w:val="24"/>
        </w:rPr>
        <w:t>A</w:t>
      </w:r>
      <w:r>
        <w:rPr>
          <w:rFonts w:eastAsia="等线"/>
          <w:sz w:val="24"/>
        </w:rPr>
        <w:t>pplication instituting proceeding</w:t>
      </w:r>
      <w:r w:rsidR="00DC7417">
        <w:rPr>
          <w:rFonts w:eastAsia="等线"/>
          <w:sz w:val="24"/>
        </w:rPr>
        <w:t>s</w:t>
      </w:r>
      <w:r>
        <w:rPr>
          <w:rFonts w:eastAsia="等线"/>
          <w:sz w:val="24"/>
        </w:rPr>
        <w:t xml:space="preserve"> against the Kingdom of Ellis [</w:t>
      </w:r>
      <w:r w:rsidR="003A30EC">
        <w:rPr>
          <w:rFonts w:eastAsia="等线"/>
          <w:sz w:val="24"/>
        </w:rPr>
        <w:t>“</w:t>
      </w:r>
      <w:r>
        <w:rPr>
          <w:rFonts w:eastAsia="等线"/>
          <w:b/>
          <w:sz w:val="24"/>
        </w:rPr>
        <w:t>Ellis</w:t>
      </w:r>
      <w:r w:rsidR="003A30EC">
        <w:rPr>
          <w:rFonts w:eastAsia="等线"/>
          <w:sz w:val="24"/>
        </w:rPr>
        <w:t>”</w:t>
      </w:r>
      <w:r>
        <w:rPr>
          <w:rFonts w:eastAsia="等线"/>
          <w:sz w:val="24"/>
        </w:rPr>
        <w:t>] to the International Tribunal for the Law of the Sea [</w:t>
      </w:r>
      <w:r w:rsidR="003A30EC">
        <w:rPr>
          <w:rFonts w:eastAsia="等线"/>
          <w:sz w:val="24"/>
        </w:rPr>
        <w:t>“</w:t>
      </w:r>
      <w:r>
        <w:rPr>
          <w:rFonts w:eastAsia="等线"/>
          <w:b/>
          <w:sz w:val="24"/>
        </w:rPr>
        <w:t>the Tribunal</w:t>
      </w:r>
      <w:r w:rsidR="003A30EC">
        <w:rPr>
          <w:rFonts w:eastAsia="等线"/>
          <w:sz w:val="24"/>
        </w:rPr>
        <w:t>”</w:t>
      </w:r>
      <w:r>
        <w:rPr>
          <w:rFonts w:eastAsia="等线"/>
          <w:sz w:val="24"/>
        </w:rPr>
        <w:t>] on 15 August 2021, with regard to the disputes concerning the legal status of the Gama Rise as well as the legality of iron fertilization, freedoms on the high seas, freedoms in the exclusive economic zones</w:t>
      </w:r>
      <w:r w:rsidR="00DC7417">
        <w:rPr>
          <w:rFonts w:eastAsia="等线"/>
          <w:sz w:val="24"/>
        </w:rPr>
        <w:t>,</w:t>
      </w:r>
      <w:r>
        <w:rPr>
          <w:rFonts w:eastAsia="等线"/>
          <w:sz w:val="24"/>
        </w:rPr>
        <w:t xml:space="preserve"> sovereign immunity</w:t>
      </w:r>
      <w:r w:rsidR="00DC7417">
        <w:rPr>
          <w:rFonts w:eastAsia="等线"/>
          <w:sz w:val="24"/>
        </w:rPr>
        <w:t xml:space="preserve"> and other international</w:t>
      </w:r>
      <w:r w:rsidR="00603E5D">
        <w:rPr>
          <w:rFonts w:eastAsia="等线"/>
          <w:sz w:val="24"/>
        </w:rPr>
        <w:t>ly</w:t>
      </w:r>
      <w:r w:rsidR="00DC7417">
        <w:rPr>
          <w:rFonts w:eastAsia="等线"/>
          <w:sz w:val="24"/>
        </w:rPr>
        <w:t xml:space="preserve"> lawful uses of the sea</w:t>
      </w:r>
      <w:r>
        <w:rPr>
          <w:rFonts w:eastAsia="等线"/>
          <w:sz w:val="24"/>
        </w:rPr>
        <w:t>. Ellis submits that the Tribunal lacks jurisdiction over the submissions of Futuna since:</w:t>
      </w:r>
    </w:p>
    <w:p w14:paraId="426DCD2F" w14:textId="6A85C5D9" w:rsidR="00D22281" w:rsidRDefault="00000000">
      <w:pPr>
        <w:adjustRightInd w:val="0"/>
        <w:snapToGrid w:val="0"/>
        <w:spacing w:line="480" w:lineRule="auto"/>
        <w:ind w:left="480" w:hangingChars="200" w:hanging="480"/>
        <w:rPr>
          <w:rFonts w:eastAsia="等线"/>
          <w:sz w:val="24"/>
        </w:rPr>
      </w:pPr>
      <w:r>
        <w:rPr>
          <w:rFonts w:eastAsia="等线"/>
          <w:sz w:val="24"/>
        </w:rPr>
        <w:t>(1)</w:t>
      </w:r>
      <w:r w:rsidR="00731C91">
        <w:rPr>
          <w:rFonts w:eastAsia="等线"/>
          <w:sz w:val="24"/>
        </w:rPr>
        <w:t xml:space="preserve"> </w:t>
      </w:r>
      <w:r>
        <w:rPr>
          <w:rFonts w:eastAsia="等线"/>
          <w:sz w:val="24"/>
        </w:rPr>
        <w:t xml:space="preserve">Futuna </w:t>
      </w:r>
      <w:r w:rsidR="00731C91">
        <w:rPr>
          <w:rFonts w:eastAsia="等线"/>
          <w:sz w:val="24"/>
        </w:rPr>
        <w:t xml:space="preserve">has </w:t>
      </w:r>
      <w:r>
        <w:rPr>
          <w:rFonts w:eastAsia="等线"/>
          <w:sz w:val="24"/>
        </w:rPr>
        <w:t>failed to comply with the necessary procedural obligations under Section 1 of Part XV of UNCLOS, especially the obligation to exchange views;</w:t>
      </w:r>
    </w:p>
    <w:p w14:paraId="09654F15" w14:textId="0D82B446" w:rsidR="00D22281" w:rsidRDefault="00000000">
      <w:pPr>
        <w:adjustRightInd w:val="0"/>
        <w:snapToGrid w:val="0"/>
        <w:spacing w:line="480" w:lineRule="auto"/>
        <w:ind w:left="480" w:hangingChars="200" w:hanging="480"/>
        <w:rPr>
          <w:rFonts w:eastAsia="等线"/>
          <w:sz w:val="24"/>
        </w:rPr>
      </w:pPr>
      <w:r>
        <w:rPr>
          <w:rFonts w:eastAsia="等线"/>
          <w:sz w:val="24"/>
        </w:rPr>
        <w:t>(2)</w:t>
      </w:r>
      <w:r w:rsidR="00731C91">
        <w:rPr>
          <w:rFonts w:eastAsia="等线"/>
          <w:sz w:val="24"/>
        </w:rPr>
        <w:t xml:space="preserve"> </w:t>
      </w:r>
      <w:r>
        <w:rPr>
          <w:rFonts w:eastAsia="等线"/>
          <w:sz w:val="24"/>
        </w:rPr>
        <w:t>Requirement</w:t>
      </w:r>
      <w:r w:rsidR="00B23623">
        <w:rPr>
          <w:rFonts w:eastAsia="等线"/>
          <w:sz w:val="24"/>
        </w:rPr>
        <w:t>s</w:t>
      </w:r>
      <w:r>
        <w:rPr>
          <w:rFonts w:eastAsia="等线"/>
          <w:sz w:val="24"/>
        </w:rPr>
        <w:t xml:space="preserve"> </w:t>
      </w:r>
      <w:r w:rsidR="00DC7417">
        <w:rPr>
          <w:rFonts w:eastAsia="等线"/>
          <w:sz w:val="24"/>
        </w:rPr>
        <w:t>under</w:t>
      </w:r>
      <w:r>
        <w:rPr>
          <w:rFonts w:eastAsia="等线"/>
          <w:sz w:val="24"/>
        </w:rPr>
        <w:t xml:space="preserve"> Article 288</w:t>
      </w:r>
      <w:r w:rsidR="00731C91">
        <w:rPr>
          <w:rFonts w:eastAsia="等线"/>
          <w:sz w:val="24"/>
        </w:rPr>
        <w:t xml:space="preserve"> of UNCLOS</w:t>
      </w:r>
      <w:r>
        <w:rPr>
          <w:rFonts w:eastAsia="等线"/>
          <w:sz w:val="24"/>
        </w:rPr>
        <w:t xml:space="preserve"> </w:t>
      </w:r>
      <w:r w:rsidR="00B23623">
        <w:rPr>
          <w:rFonts w:eastAsia="等线"/>
          <w:sz w:val="24"/>
        </w:rPr>
        <w:t>are</w:t>
      </w:r>
      <w:r>
        <w:rPr>
          <w:rFonts w:eastAsia="等线"/>
          <w:sz w:val="24"/>
        </w:rPr>
        <w:t xml:space="preserve"> not satisfied </w:t>
      </w:r>
      <w:r w:rsidR="00DC7417">
        <w:rPr>
          <w:rFonts w:eastAsia="等线"/>
          <w:sz w:val="24"/>
        </w:rPr>
        <w:t>to settle</w:t>
      </w:r>
      <w:r>
        <w:rPr>
          <w:rFonts w:eastAsia="等线"/>
          <w:sz w:val="24"/>
        </w:rPr>
        <w:t xml:space="preserve"> the dispute about iron fertilization;</w:t>
      </w:r>
    </w:p>
    <w:p w14:paraId="0E97854A" w14:textId="11B4DAEA" w:rsidR="00D22281" w:rsidRDefault="00000000">
      <w:pPr>
        <w:adjustRightInd w:val="0"/>
        <w:snapToGrid w:val="0"/>
        <w:spacing w:line="480" w:lineRule="auto"/>
        <w:ind w:left="480" w:hangingChars="200" w:hanging="480"/>
        <w:rPr>
          <w:rFonts w:eastAsia="等线"/>
          <w:sz w:val="24"/>
        </w:rPr>
      </w:pPr>
      <w:r>
        <w:rPr>
          <w:rFonts w:eastAsia="等线"/>
          <w:sz w:val="24"/>
        </w:rPr>
        <w:t>(3)</w:t>
      </w:r>
      <w:r w:rsidR="00731C91">
        <w:rPr>
          <w:rFonts w:eastAsia="等线"/>
          <w:sz w:val="24"/>
        </w:rPr>
        <w:t xml:space="preserve"> </w:t>
      </w:r>
      <w:r w:rsidR="00B23623">
        <w:rPr>
          <w:rFonts w:eastAsia="等线"/>
          <w:sz w:val="24"/>
        </w:rPr>
        <w:t xml:space="preserve">Even if requirements </w:t>
      </w:r>
      <w:r w:rsidR="00DC7417">
        <w:rPr>
          <w:rFonts w:eastAsia="等线"/>
          <w:sz w:val="24"/>
        </w:rPr>
        <w:t>under</w:t>
      </w:r>
      <w:r w:rsidR="00B23623">
        <w:rPr>
          <w:rFonts w:eastAsia="等线"/>
          <w:sz w:val="24"/>
        </w:rPr>
        <w:t xml:space="preserve"> Article 288 are satisfied, </w:t>
      </w:r>
      <w:r>
        <w:rPr>
          <w:rFonts w:eastAsia="等线"/>
          <w:sz w:val="24"/>
        </w:rPr>
        <w:t>Article</w:t>
      </w:r>
      <w:r w:rsidR="00731C91">
        <w:rPr>
          <w:rFonts w:eastAsia="等线"/>
          <w:sz w:val="24"/>
        </w:rPr>
        <w:t>s</w:t>
      </w:r>
      <w:r>
        <w:rPr>
          <w:rFonts w:eastAsia="等线"/>
          <w:sz w:val="24"/>
        </w:rPr>
        <w:t xml:space="preserve"> 281 and 282 </w:t>
      </w:r>
      <w:r w:rsidR="00731C91">
        <w:rPr>
          <w:rFonts w:eastAsia="等线"/>
          <w:sz w:val="24"/>
        </w:rPr>
        <w:t xml:space="preserve">of UNCLOS </w:t>
      </w:r>
      <w:r>
        <w:rPr>
          <w:rFonts w:eastAsia="等线"/>
          <w:sz w:val="24"/>
        </w:rPr>
        <w:t xml:space="preserve">are triggered </w:t>
      </w:r>
      <w:r w:rsidR="00DC7417">
        <w:rPr>
          <w:rFonts w:eastAsia="等线"/>
          <w:sz w:val="24"/>
        </w:rPr>
        <w:t>to preclude the Tribunal’s jurisdiction over the</w:t>
      </w:r>
      <w:r>
        <w:rPr>
          <w:rFonts w:eastAsia="等线"/>
          <w:sz w:val="24"/>
        </w:rPr>
        <w:t xml:space="preserve"> dispute about iron fertilization;</w:t>
      </w:r>
    </w:p>
    <w:p w14:paraId="65E1253F" w14:textId="59842258" w:rsidR="00D22281" w:rsidRDefault="00000000">
      <w:pPr>
        <w:adjustRightInd w:val="0"/>
        <w:snapToGrid w:val="0"/>
        <w:spacing w:line="480" w:lineRule="auto"/>
        <w:ind w:left="480" w:hangingChars="200" w:hanging="480"/>
        <w:rPr>
          <w:rFonts w:eastAsia="等线"/>
          <w:sz w:val="24"/>
        </w:rPr>
      </w:pPr>
      <w:r>
        <w:rPr>
          <w:rFonts w:eastAsia="等线"/>
          <w:sz w:val="24"/>
        </w:rPr>
        <w:t>(4)</w:t>
      </w:r>
      <w:r w:rsidR="00731C91">
        <w:rPr>
          <w:rFonts w:eastAsia="等线"/>
          <w:sz w:val="24"/>
        </w:rPr>
        <w:t xml:space="preserve"> </w:t>
      </w:r>
      <w:r>
        <w:rPr>
          <w:rFonts w:eastAsia="等线"/>
          <w:sz w:val="24"/>
        </w:rPr>
        <w:t xml:space="preserve">The limitation on the Tribunal’s jurisdiction set out </w:t>
      </w:r>
      <w:r w:rsidR="00DC7417">
        <w:rPr>
          <w:rFonts w:eastAsia="等线"/>
          <w:sz w:val="24"/>
        </w:rPr>
        <w:t>in</w:t>
      </w:r>
      <w:r>
        <w:rPr>
          <w:rFonts w:eastAsia="等线"/>
          <w:sz w:val="24"/>
        </w:rPr>
        <w:t xml:space="preserve"> Article 297(2)</w:t>
      </w:r>
      <w:r w:rsidR="00B23623">
        <w:rPr>
          <w:rFonts w:eastAsia="等线"/>
          <w:sz w:val="24"/>
        </w:rPr>
        <w:t>(a)</w:t>
      </w:r>
      <w:r w:rsidR="00731C91">
        <w:rPr>
          <w:rFonts w:eastAsia="等线"/>
          <w:sz w:val="24"/>
        </w:rPr>
        <w:t xml:space="preserve"> of UNCLOS </w:t>
      </w:r>
      <w:r>
        <w:rPr>
          <w:rFonts w:eastAsia="等线"/>
          <w:sz w:val="24"/>
        </w:rPr>
        <w:t>is applicable.</w:t>
      </w:r>
    </w:p>
    <w:p w14:paraId="095ED907" w14:textId="77777777" w:rsidR="00D22281" w:rsidRDefault="00000000">
      <w:pPr>
        <w:pStyle w:val="1"/>
        <w:jc w:val="center"/>
      </w:pPr>
      <w:r>
        <w:br w:type="page"/>
      </w:r>
      <w:bookmarkStart w:id="14" w:name="_Toc77716918"/>
      <w:bookmarkStart w:id="15" w:name="_Toc109032201"/>
    </w:p>
    <w:p w14:paraId="16B88DAE" w14:textId="77777777" w:rsidR="00D22281" w:rsidRDefault="00000000">
      <w:pPr>
        <w:pStyle w:val="1"/>
        <w:jc w:val="center"/>
        <w:rPr>
          <w:u w:val="single"/>
          <w:lang w:eastAsia="zh-Hans"/>
        </w:rPr>
      </w:pPr>
      <w:bookmarkStart w:id="16" w:name="_Toc111402632"/>
      <w:r>
        <w:rPr>
          <w:u w:val="single"/>
          <w:lang w:eastAsia="zh-Hans"/>
        </w:rPr>
        <w:lastRenderedPageBreak/>
        <w:t>Questions Presented</w:t>
      </w:r>
      <w:bookmarkEnd w:id="16"/>
    </w:p>
    <w:p w14:paraId="411FFF2A" w14:textId="473D1220" w:rsidR="00D22281" w:rsidRDefault="00000000">
      <w:pPr>
        <w:widowControl/>
        <w:adjustRightInd w:val="0"/>
        <w:snapToGrid w:val="0"/>
        <w:spacing w:line="480" w:lineRule="auto"/>
        <w:ind w:firstLineChars="200" w:firstLine="482"/>
        <w:rPr>
          <w:sz w:val="24"/>
        </w:rPr>
      </w:pPr>
      <w:r>
        <w:rPr>
          <w:b/>
          <w:bCs/>
          <w:sz w:val="24"/>
        </w:rPr>
        <w:t xml:space="preserve">I. </w:t>
      </w:r>
      <w:r>
        <w:rPr>
          <w:sz w:val="24"/>
        </w:rPr>
        <w:t>Whether the Tribunal has jurisdiction over the four submissions filed by</w:t>
      </w:r>
      <w:r w:rsidR="00B23623">
        <w:rPr>
          <w:sz w:val="24"/>
        </w:rPr>
        <w:t xml:space="preserve"> Futuna</w:t>
      </w:r>
      <w:r>
        <w:rPr>
          <w:sz w:val="24"/>
        </w:rPr>
        <w:t>.</w:t>
      </w:r>
    </w:p>
    <w:p w14:paraId="038CB585" w14:textId="5BBD540B" w:rsidR="00D22281" w:rsidRDefault="00000000">
      <w:pPr>
        <w:widowControl/>
        <w:adjustRightInd w:val="0"/>
        <w:snapToGrid w:val="0"/>
        <w:spacing w:line="480" w:lineRule="auto"/>
        <w:ind w:firstLineChars="200" w:firstLine="482"/>
        <w:rPr>
          <w:sz w:val="24"/>
        </w:rPr>
      </w:pPr>
      <w:r>
        <w:rPr>
          <w:b/>
          <w:bCs/>
          <w:sz w:val="24"/>
        </w:rPr>
        <w:t xml:space="preserve">II. </w:t>
      </w:r>
      <w:r>
        <w:rPr>
          <w:sz w:val="24"/>
        </w:rPr>
        <w:t>Whether Ellis ha</w:t>
      </w:r>
      <w:r w:rsidR="00B23623">
        <w:rPr>
          <w:sz w:val="24"/>
        </w:rPr>
        <w:t>s</w:t>
      </w:r>
      <w:r>
        <w:rPr>
          <w:sz w:val="24"/>
        </w:rPr>
        <w:t xml:space="preserve"> established the outer limits</w:t>
      </w:r>
      <w:r w:rsidR="00B23623">
        <w:rPr>
          <w:sz w:val="24"/>
        </w:rPr>
        <w:t xml:space="preserve"> of</w:t>
      </w:r>
      <w:r>
        <w:rPr>
          <w:sz w:val="24"/>
        </w:rPr>
        <w:t xml:space="preserve"> </w:t>
      </w:r>
      <w:r w:rsidR="0002058F">
        <w:rPr>
          <w:sz w:val="24"/>
        </w:rPr>
        <w:t>its</w:t>
      </w:r>
      <w:r>
        <w:rPr>
          <w:sz w:val="24"/>
        </w:rPr>
        <w:t xml:space="preserve"> continental shelf</w:t>
      </w:r>
      <w:r w:rsidR="00B23623">
        <w:rPr>
          <w:sz w:val="24"/>
        </w:rPr>
        <w:t>; w</w:t>
      </w:r>
      <w:r>
        <w:rPr>
          <w:sz w:val="24"/>
        </w:rPr>
        <w:t>hether</w:t>
      </w:r>
      <w:r w:rsidR="0002058F">
        <w:rPr>
          <w:sz w:val="24"/>
        </w:rPr>
        <w:t xml:space="preserve"> </w:t>
      </w:r>
      <w:r>
        <w:rPr>
          <w:sz w:val="24"/>
        </w:rPr>
        <w:t>Gama Rise forms part of the Area.</w:t>
      </w:r>
    </w:p>
    <w:p w14:paraId="481C58D4" w14:textId="4944303C" w:rsidR="00D22281" w:rsidRDefault="00000000">
      <w:pPr>
        <w:widowControl/>
        <w:adjustRightInd w:val="0"/>
        <w:snapToGrid w:val="0"/>
        <w:spacing w:line="480" w:lineRule="auto"/>
        <w:ind w:firstLineChars="200" w:firstLine="482"/>
        <w:rPr>
          <w:sz w:val="24"/>
        </w:rPr>
      </w:pPr>
      <w:r>
        <w:rPr>
          <w:b/>
          <w:bCs/>
          <w:sz w:val="24"/>
        </w:rPr>
        <w:t xml:space="preserve">III. </w:t>
      </w:r>
      <w:r>
        <w:rPr>
          <w:sz w:val="24"/>
        </w:rPr>
        <w:t>Whether Ellis has breached its obligations relating to the preservation and protection of</w:t>
      </w:r>
      <w:r w:rsidR="00DC7417">
        <w:rPr>
          <w:sz w:val="24"/>
        </w:rPr>
        <w:t xml:space="preserve"> the</w:t>
      </w:r>
      <w:r>
        <w:rPr>
          <w:sz w:val="24"/>
        </w:rPr>
        <w:t xml:space="preserve"> marine environment under UNCLOS, other relevant international conventions and general international law by conducting ocean iron fertilization activities.</w:t>
      </w:r>
    </w:p>
    <w:p w14:paraId="0288889F" w14:textId="266CF839" w:rsidR="00D22281" w:rsidRDefault="00000000">
      <w:pPr>
        <w:widowControl/>
        <w:adjustRightInd w:val="0"/>
        <w:snapToGrid w:val="0"/>
        <w:spacing w:line="480" w:lineRule="auto"/>
        <w:ind w:firstLineChars="200" w:firstLine="482"/>
        <w:rPr>
          <w:sz w:val="24"/>
          <w:lang w:eastAsia="zh-Hans"/>
        </w:rPr>
      </w:pPr>
      <w:r>
        <w:rPr>
          <w:b/>
          <w:bCs/>
          <w:sz w:val="24"/>
        </w:rPr>
        <w:t xml:space="preserve">IV. </w:t>
      </w:r>
      <w:r>
        <w:rPr>
          <w:sz w:val="24"/>
        </w:rPr>
        <w:t>Whether E</w:t>
      </w:r>
      <w:r>
        <w:rPr>
          <w:sz w:val="24"/>
          <w:lang w:eastAsia="zh-Hans"/>
        </w:rPr>
        <w:t>llis has infringed freedom</w:t>
      </w:r>
      <w:r w:rsidR="0002058F">
        <w:rPr>
          <w:sz w:val="24"/>
          <w:lang w:eastAsia="zh-Hans"/>
        </w:rPr>
        <w:t>s</w:t>
      </w:r>
      <w:r>
        <w:rPr>
          <w:sz w:val="24"/>
          <w:lang w:eastAsia="zh-Hans"/>
        </w:rPr>
        <w:t xml:space="preserve"> of marine scientific research and navigation on the high seas</w:t>
      </w:r>
      <w:r w:rsidR="004B1564">
        <w:rPr>
          <w:sz w:val="24"/>
          <w:lang w:eastAsia="zh-Hans"/>
        </w:rPr>
        <w:t xml:space="preserve"> enjoyed by Futuna</w:t>
      </w:r>
      <w:r>
        <w:rPr>
          <w:sz w:val="24"/>
          <w:lang w:eastAsia="zh-Hans"/>
        </w:rPr>
        <w:t xml:space="preserve"> by</w:t>
      </w:r>
      <w:r>
        <w:rPr>
          <w:color w:val="000000" w:themeColor="text1"/>
          <w:sz w:val="24"/>
          <w:lang w:eastAsia="zh-Hans"/>
        </w:rPr>
        <w:t xml:space="preserve"> suspending</w:t>
      </w:r>
      <w:r>
        <w:rPr>
          <w:sz w:val="24"/>
          <w:lang w:eastAsia="zh-Hans"/>
        </w:rPr>
        <w:t xml:space="preserve"> the activities conducted by the</w:t>
      </w:r>
      <w:r>
        <w:rPr>
          <w:i/>
          <w:iCs/>
          <w:sz w:val="24"/>
          <w:lang w:eastAsia="zh-Hans"/>
        </w:rPr>
        <w:t xml:space="preserve"> Ardarnia</w:t>
      </w:r>
      <w:r w:rsidRPr="00891C4F">
        <w:rPr>
          <w:sz w:val="24"/>
          <w:lang w:eastAsia="zh-Hans"/>
        </w:rPr>
        <w:t xml:space="preserve">, </w:t>
      </w:r>
      <w:r>
        <w:rPr>
          <w:sz w:val="24"/>
          <w:lang w:eastAsia="zh-Hans"/>
        </w:rPr>
        <w:t xml:space="preserve">arresting the </w:t>
      </w:r>
      <w:r>
        <w:rPr>
          <w:i/>
          <w:iCs/>
          <w:sz w:val="24"/>
          <w:lang w:eastAsia="zh-Hans"/>
        </w:rPr>
        <w:t>Ardarnia</w:t>
      </w:r>
      <w:r>
        <w:rPr>
          <w:sz w:val="24"/>
          <w:lang w:eastAsia="zh-Hans"/>
        </w:rPr>
        <w:t xml:space="preserve"> and detaining its crew.</w:t>
      </w:r>
    </w:p>
    <w:p w14:paraId="4AEDF9CD" w14:textId="3DEC498B" w:rsidR="00D22281" w:rsidRDefault="00000000">
      <w:pPr>
        <w:widowControl/>
        <w:adjustRightInd w:val="0"/>
        <w:snapToGrid w:val="0"/>
        <w:spacing w:line="480" w:lineRule="auto"/>
        <w:ind w:firstLineChars="200" w:firstLine="482"/>
        <w:rPr>
          <w:sz w:val="24"/>
        </w:rPr>
      </w:pPr>
      <w:r>
        <w:rPr>
          <w:b/>
          <w:bCs/>
          <w:sz w:val="24"/>
        </w:rPr>
        <w:t xml:space="preserve">V. </w:t>
      </w:r>
      <w:r>
        <w:rPr>
          <w:sz w:val="24"/>
        </w:rPr>
        <w:t>Whether Ellis has violated the freedom of navigation, sovereign immunity and other internationally lawful uses of the sea enjoyed by all State</w:t>
      </w:r>
      <w:r w:rsidR="00580357">
        <w:rPr>
          <w:sz w:val="24"/>
        </w:rPr>
        <w:t>s</w:t>
      </w:r>
      <w:r>
        <w:rPr>
          <w:sz w:val="24"/>
        </w:rPr>
        <w:t xml:space="preserve"> in the EEZ of </w:t>
      </w:r>
      <w:r w:rsidR="00B23623">
        <w:rPr>
          <w:sz w:val="24"/>
        </w:rPr>
        <w:t xml:space="preserve">coastal </w:t>
      </w:r>
      <w:r>
        <w:rPr>
          <w:sz w:val="24"/>
        </w:rPr>
        <w:t>State</w:t>
      </w:r>
      <w:r w:rsidR="00B23623">
        <w:rPr>
          <w:sz w:val="24"/>
        </w:rPr>
        <w:t>s</w:t>
      </w:r>
      <w:r>
        <w:rPr>
          <w:sz w:val="24"/>
        </w:rPr>
        <w:t>.</w:t>
      </w:r>
    </w:p>
    <w:p w14:paraId="2695169A" w14:textId="77777777" w:rsidR="00D22281" w:rsidRDefault="00000000">
      <w:pPr>
        <w:widowControl/>
        <w:adjustRightInd w:val="0"/>
        <w:snapToGrid w:val="0"/>
        <w:spacing w:line="480" w:lineRule="auto"/>
        <w:jc w:val="left"/>
        <w:rPr>
          <w:sz w:val="24"/>
          <w:lang w:eastAsia="zh-Hans"/>
        </w:rPr>
      </w:pPr>
      <w:r>
        <w:rPr>
          <w:sz w:val="24"/>
          <w:lang w:eastAsia="zh-Hans"/>
        </w:rPr>
        <w:br w:type="page"/>
      </w:r>
    </w:p>
    <w:p w14:paraId="4090D65B" w14:textId="77777777" w:rsidR="00D22281" w:rsidRDefault="00000000">
      <w:pPr>
        <w:pStyle w:val="1"/>
        <w:jc w:val="center"/>
        <w:rPr>
          <w:u w:val="single"/>
          <w:lang w:eastAsia="zh-Hans"/>
        </w:rPr>
      </w:pPr>
      <w:bookmarkStart w:id="17" w:name="_Toc111402633"/>
      <w:r>
        <w:rPr>
          <w:u w:val="single"/>
          <w:lang w:eastAsia="zh-Hans"/>
        </w:rPr>
        <w:lastRenderedPageBreak/>
        <w:t>Statement of Facts</w:t>
      </w:r>
      <w:bookmarkEnd w:id="17"/>
    </w:p>
    <w:p w14:paraId="0F7C34AF" w14:textId="62E96821" w:rsidR="00D22281" w:rsidRDefault="00000000" w:rsidP="00E37C7A">
      <w:pPr>
        <w:widowControl/>
        <w:adjustRightInd w:val="0"/>
        <w:snapToGrid w:val="0"/>
        <w:spacing w:line="480" w:lineRule="auto"/>
        <w:ind w:firstLineChars="200" w:firstLine="482"/>
        <w:rPr>
          <w:b/>
          <w:bCs/>
          <w:smallCaps/>
          <w:sz w:val="24"/>
          <w:szCs w:val="24"/>
        </w:rPr>
      </w:pPr>
      <w:bookmarkStart w:id="18" w:name="OLE_LINK8"/>
      <w:r>
        <w:rPr>
          <w:b/>
          <w:bCs/>
          <w:smallCaps/>
          <w:sz w:val="24"/>
          <w:szCs w:val="24"/>
        </w:rPr>
        <w:t>Background</w:t>
      </w:r>
    </w:p>
    <w:p w14:paraId="2AFDC5F6" w14:textId="555BA8E2" w:rsidR="00D22281" w:rsidRDefault="00000000" w:rsidP="00E37C7A">
      <w:pPr>
        <w:widowControl/>
        <w:adjustRightInd w:val="0"/>
        <w:snapToGrid w:val="0"/>
        <w:spacing w:line="480" w:lineRule="auto"/>
        <w:ind w:firstLineChars="200" w:firstLine="480"/>
        <w:rPr>
          <w:sz w:val="24"/>
          <w:szCs w:val="24"/>
        </w:rPr>
      </w:pPr>
      <w:r>
        <w:rPr>
          <w:sz w:val="24"/>
          <w:szCs w:val="24"/>
        </w:rPr>
        <w:t>Ellis is a developing medium-size State situated on the western margin of the Eleanor Sea. Futuna is a developed State situated on a continent fa</w:t>
      </w:r>
      <w:r w:rsidR="00743AEB">
        <w:rPr>
          <w:sz w:val="24"/>
          <w:szCs w:val="24"/>
        </w:rPr>
        <w:t>r</w:t>
      </w:r>
      <w:r>
        <w:rPr>
          <w:sz w:val="24"/>
          <w:szCs w:val="24"/>
        </w:rPr>
        <w:t xml:space="preserve"> away from the Eleanor Sea.</w:t>
      </w:r>
    </w:p>
    <w:p w14:paraId="64A04488" w14:textId="3B2528B7" w:rsidR="00D22281" w:rsidRDefault="00000000" w:rsidP="00E37C7A">
      <w:pPr>
        <w:widowControl/>
        <w:adjustRightInd w:val="0"/>
        <w:snapToGrid w:val="0"/>
        <w:spacing w:line="480" w:lineRule="auto"/>
        <w:ind w:firstLineChars="200" w:firstLine="482"/>
        <w:rPr>
          <w:b/>
          <w:bCs/>
          <w:smallCaps/>
          <w:sz w:val="24"/>
          <w:szCs w:val="24"/>
        </w:rPr>
      </w:pPr>
      <w:r>
        <w:rPr>
          <w:b/>
          <w:bCs/>
          <w:smallCaps/>
          <w:sz w:val="24"/>
          <w:szCs w:val="24"/>
        </w:rPr>
        <w:t xml:space="preserve">United Nations Convention on </w:t>
      </w:r>
      <w:r w:rsidR="00673299">
        <w:rPr>
          <w:b/>
          <w:bCs/>
          <w:smallCaps/>
          <w:sz w:val="24"/>
          <w:szCs w:val="24"/>
        </w:rPr>
        <w:t>t</w:t>
      </w:r>
      <w:r>
        <w:rPr>
          <w:b/>
          <w:bCs/>
          <w:smallCaps/>
          <w:sz w:val="24"/>
          <w:szCs w:val="24"/>
        </w:rPr>
        <w:t xml:space="preserve">he Law </w:t>
      </w:r>
      <w:r w:rsidR="00673299">
        <w:rPr>
          <w:b/>
          <w:bCs/>
          <w:smallCaps/>
          <w:sz w:val="24"/>
          <w:szCs w:val="24"/>
        </w:rPr>
        <w:t>o</w:t>
      </w:r>
      <w:r>
        <w:rPr>
          <w:b/>
          <w:bCs/>
          <w:smallCaps/>
          <w:sz w:val="24"/>
          <w:szCs w:val="24"/>
        </w:rPr>
        <w:t xml:space="preserve">f </w:t>
      </w:r>
      <w:r w:rsidR="00673299">
        <w:rPr>
          <w:b/>
          <w:bCs/>
          <w:smallCaps/>
          <w:sz w:val="24"/>
          <w:szCs w:val="24"/>
        </w:rPr>
        <w:t>t</w:t>
      </w:r>
      <w:r>
        <w:rPr>
          <w:b/>
          <w:bCs/>
          <w:smallCaps/>
          <w:sz w:val="24"/>
          <w:szCs w:val="24"/>
        </w:rPr>
        <w:t>he Sea (</w:t>
      </w:r>
      <w:r w:rsidR="003A30EC" w:rsidRPr="00B06170">
        <w:rPr>
          <w:smallCaps/>
          <w:sz w:val="24"/>
          <w:szCs w:val="24"/>
        </w:rPr>
        <w:t>“</w:t>
      </w:r>
      <w:r>
        <w:rPr>
          <w:b/>
          <w:bCs/>
          <w:smallCaps/>
          <w:sz w:val="24"/>
          <w:szCs w:val="24"/>
        </w:rPr>
        <w:t>UNCLOS</w:t>
      </w:r>
      <w:r w:rsidR="003A30EC" w:rsidRPr="00B06170">
        <w:rPr>
          <w:smallCaps/>
          <w:sz w:val="24"/>
          <w:szCs w:val="24"/>
        </w:rPr>
        <w:t>”</w:t>
      </w:r>
      <w:r>
        <w:rPr>
          <w:b/>
          <w:bCs/>
          <w:smallCaps/>
          <w:sz w:val="24"/>
          <w:szCs w:val="24"/>
        </w:rPr>
        <w:t>)</w:t>
      </w:r>
    </w:p>
    <w:p w14:paraId="73721143" w14:textId="7EFF40E2" w:rsidR="00D22281" w:rsidRDefault="004B20E2" w:rsidP="00E37C7A">
      <w:pPr>
        <w:widowControl/>
        <w:adjustRightInd w:val="0"/>
        <w:snapToGrid w:val="0"/>
        <w:spacing w:line="480" w:lineRule="auto"/>
        <w:ind w:firstLineChars="200" w:firstLine="480"/>
        <w:rPr>
          <w:sz w:val="24"/>
          <w:szCs w:val="24"/>
        </w:rPr>
      </w:pPr>
      <w:r>
        <w:rPr>
          <w:sz w:val="24"/>
          <w:szCs w:val="24"/>
        </w:rPr>
        <w:t>UNCLOS was ratified by Ellis</w:t>
      </w:r>
      <w:r w:rsidRPr="004B20E2">
        <w:rPr>
          <w:sz w:val="24"/>
          <w:szCs w:val="24"/>
        </w:rPr>
        <w:t xml:space="preserve"> </w:t>
      </w:r>
      <w:r>
        <w:rPr>
          <w:sz w:val="24"/>
          <w:szCs w:val="24"/>
        </w:rPr>
        <w:t>on 16 June 1996 and b</w:t>
      </w:r>
      <w:r w:rsidR="0039334F">
        <w:rPr>
          <w:sz w:val="24"/>
          <w:szCs w:val="24"/>
        </w:rPr>
        <w:t>y</w:t>
      </w:r>
      <w:r>
        <w:rPr>
          <w:sz w:val="24"/>
          <w:szCs w:val="24"/>
        </w:rPr>
        <w:t xml:space="preserve"> Futun</w:t>
      </w:r>
      <w:r w:rsidR="0039334F">
        <w:rPr>
          <w:sz w:val="24"/>
          <w:szCs w:val="24"/>
        </w:rPr>
        <w:t>a</w:t>
      </w:r>
      <w:r>
        <w:rPr>
          <w:sz w:val="24"/>
          <w:szCs w:val="24"/>
        </w:rPr>
        <w:t xml:space="preserve"> on 20 February 1999. Pursuant to </w:t>
      </w:r>
      <w:r w:rsidR="00673299">
        <w:rPr>
          <w:sz w:val="24"/>
          <w:szCs w:val="24"/>
        </w:rPr>
        <w:t>A</w:t>
      </w:r>
      <w:r>
        <w:rPr>
          <w:sz w:val="24"/>
          <w:szCs w:val="24"/>
        </w:rPr>
        <w:t>rticle 287 of UNCLOS, both States have declared upon ratification that they choose the International Tribunal for the Law of the Sea (</w:t>
      </w:r>
      <w:r w:rsidR="003A30EC" w:rsidRPr="00B06170">
        <w:rPr>
          <w:sz w:val="24"/>
          <w:szCs w:val="24"/>
        </w:rPr>
        <w:t>“</w:t>
      </w:r>
      <w:r w:rsidR="00663C98">
        <w:rPr>
          <w:b/>
          <w:bCs/>
          <w:sz w:val="24"/>
          <w:szCs w:val="24"/>
        </w:rPr>
        <w:t>the Tribunal</w:t>
      </w:r>
      <w:r w:rsidR="003A30EC" w:rsidRPr="00B06170">
        <w:rPr>
          <w:sz w:val="24"/>
          <w:szCs w:val="24"/>
        </w:rPr>
        <w:t>”</w:t>
      </w:r>
      <w:r>
        <w:rPr>
          <w:sz w:val="24"/>
          <w:szCs w:val="24"/>
        </w:rPr>
        <w:t xml:space="preserve">) for the settlement of disputes concerning the interpretation or application of </w:t>
      </w:r>
      <w:r w:rsidR="00712CBB">
        <w:rPr>
          <w:sz w:val="24"/>
          <w:szCs w:val="24"/>
        </w:rPr>
        <w:t>UNCLOS</w:t>
      </w:r>
      <w:r>
        <w:rPr>
          <w:sz w:val="24"/>
          <w:szCs w:val="24"/>
        </w:rPr>
        <w:t>.</w:t>
      </w:r>
    </w:p>
    <w:p w14:paraId="7A0D1AD7" w14:textId="7420FD23" w:rsidR="00D22281" w:rsidRDefault="00000000" w:rsidP="00E37C7A">
      <w:pPr>
        <w:widowControl/>
        <w:adjustRightInd w:val="0"/>
        <w:snapToGrid w:val="0"/>
        <w:spacing w:line="480" w:lineRule="auto"/>
        <w:ind w:firstLineChars="200" w:firstLine="482"/>
        <w:rPr>
          <w:sz w:val="24"/>
          <w:szCs w:val="24"/>
        </w:rPr>
      </w:pPr>
      <w:r>
        <w:rPr>
          <w:b/>
          <w:bCs/>
          <w:smallCaps/>
          <w:sz w:val="24"/>
          <w:szCs w:val="24"/>
        </w:rPr>
        <w:t>Other Treaties Ratified by Ellis and Futuna</w:t>
      </w:r>
    </w:p>
    <w:p w14:paraId="63CBB2B3" w14:textId="77777777" w:rsidR="00D22281" w:rsidRDefault="00000000" w:rsidP="00E37C7A">
      <w:pPr>
        <w:widowControl/>
        <w:adjustRightInd w:val="0"/>
        <w:snapToGrid w:val="0"/>
        <w:spacing w:line="480" w:lineRule="auto"/>
        <w:ind w:firstLineChars="200" w:firstLine="480"/>
        <w:rPr>
          <w:sz w:val="24"/>
          <w:szCs w:val="24"/>
        </w:rPr>
      </w:pPr>
      <w:r>
        <w:rPr>
          <w:rFonts w:hint="eastAsia"/>
          <w:sz w:val="24"/>
          <w:szCs w:val="24"/>
        </w:rPr>
        <w:t>E</w:t>
      </w:r>
      <w:r>
        <w:rPr>
          <w:sz w:val="24"/>
          <w:szCs w:val="24"/>
        </w:rPr>
        <w:t>llis and Futuna are also parties to the following treaties:</w:t>
      </w:r>
    </w:p>
    <w:p w14:paraId="18935BF7" w14:textId="311F9F8D" w:rsidR="00D22281" w:rsidRDefault="00000000" w:rsidP="00E37C7A">
      <w:pPr>
        <w:widowControl/>
        <w:adjustRightInd w:val="0"/>
        <w:snapToGrid w:val="0"/>
        <w:spacing w:line="480" w:lineRule="auto"/>
        <w:ind w:firstLineChars="200" w:firstLine="480"/>
        <w:rPr>
          <w:sz w:val="24"/>
          <w:szCs w:val="24"/>
        </w:rPr>
      </w:pPr>
      <w:r>
        <w:rPr>
          <w:sz w:val="24"/>
          <w:szCs w:val="24"/>
        </w:rPr>
        <w:t>the</w:t>
      </w:r>
      <w:r>
        <w:rPr>
          <w:i/>
          <w:iCs/>
          <w:sz w:val="24"/>
          <w:szCs w:val="24"/>
        </w:rPr>
        <w:t xml:space="preserve"> 1969 Vienna Convention on the Law of Treaties</w:t>
      </w:r>
      <w:r>
        <w:rPr>
          <w:sz w:val="24"/>
          <w:szCs w:val="24"/>
        </w:rPr>
        <w:t xml:space="preserve"> (</w:t>
      </w:r>
      <w:r w:rsidR="003A30EC" w:rsidRPr="00B06170">
        <w:rPr>
          <w:sz w:val="24"/>
          <w:szCs w:val="24"/>
        </w:rPr>
        <w:t>“</w:t>
      </w:r>
      <w:r>
        <w:rPr>
          <w:b/>
          <w:bCs/>
          <w:sz w:val="24"/>
          <w:szCs w:val="24"/>
        </w:rPr>
        <w:t>VCLT</w:t>
      </w:r>
      <w:r w:rsidR="003A30EC" w:rsidRPr="00B06170">
        <w:rPr>
          <w:sz w:val="24"/>
          <w:szCs w:val="24"/>
        </w:rPr>
        <w:t>”</w:t>
      </w:r>
      <w:r>
        <w:rPr>
          <w:sz w:val="24"/>
          <w:szCs w:val="24"/>
        </w:rPr>
        <w:t xml:space="preserve">), ratified by Ellis in 1971 and by Futuna in 1970; the </w:t>
      </w:r>
      <w:r>
        <w:rPr>
          <w:i/>
          <w:iCs/>
          <w:sz w:val="24"/>
          <w:szCs w:val="24"/>
        </w:rPr>
        <w:t xml:space="preserve">United Nations Framework Convention on Climate Change </w:t>
      </w:r>
      <w:r>
        <w:rPr>
          <w:sz w:val="24"/>
          <w:szCs w:val="24"/>
        </w:rPr>
        <w:t>(</w:t>
      </w:r>
      <w:r w:rsidR="003A30EC" w:rsidRPr="00B06170">
        <w:rPr>
          <w:sz w:val="24"/>
          <w:szCs w:val="24"/>
        </w:rPr>
        <w:t>“</w:t>
      </w:r>
      <w:r>
        <w:rPr>
          <w:b/>
          <w:bCs/>
          <w:sz w:val="24"/>
          <w:szCs w:val="24"/>
        </w:rPr>
        <w:t>UNFCCC</w:t>
      </w:r>
      <w:r w:rsidR="003A30EC" w:rsidRPr="00B06170">
        <w:rPr>
          <w:sz w:val="24"/>
          <w:szCs w:val="24"/>
        </w:rPr>
        <w:t>”</w:t>
      </w:r>
      <w:r>
        <w:rPr>
          <w:sz w:val="24"/>
          <w:szCs w:val="24"/>
        </w:rPr>
        <w:t>), ratified by Ellis in 1994 and by Futuna in 1995; the</w:t>
      </w:r>
      <w:r>
        <w:rPr>
          <w:i/>
          <w:iCs/>
          <w:sz w:val="24"/>
          <w:szCs w:val="24"/>
        </w:rPr>
        <w:t xml:space="preserve"> Kyoto Protocol to the UNFCCC</w:t>
      </w:r>
      <w:r>
        <w:rPr>
          <w:sz w:val="24"/>
          <w:szCs w:val="24"/>
        </w:rPr>
        <w:t xml:space="preserve">, ratified by Ellis in 1999 and by Futuna in 2002; the </w:t>
      </w:r>
      <w:r>
        <w:rPr>
          <w:i/>
          <w:iCs/>
          <w:sz w:val="24"/>
          <w:szCs w:val="24"/>
        </w:rPr>
        <w:t>2015 Paris Agreement to the UNFCCC</w:t>
      </w:r>
      <w:r>
        <w:rPr>
          <w:sz w:val="24"/>
          <w:szCs w:val="24"/>
        </w:rPr>
        <w:t xml:space="preserve">, ratified by Ellis in 2016 and by Futuna in 2016; and the </w:t>
      </w:r>
      <w:r>
        <w:rPr>
          <w:i/>
          <w:iCs/>
          <w:sz w:val="24"/>
          <w:szCs w:val="24"/>
        </w:rPr>
        <w:t>Convention on Biological Diversity</w:t>
      </w:r>
      <w:r>
        <w:rPr>
          <w:sz w:val="24"/>
          <w:szCs w:val="24"/>
        </w:rPr>
        <w:t xml:space="preserve"> (</w:t>
      </w:r>
      <w:r w:rsidR="003A30EC" w:rsidRPr="00B06170">
        <w:rPr>
          <w:sz w:val="24"/>
          <w:szCs w:val="24"/>
        </w:rPr>
        <w:t>“</w:t>
      </w:r>
      <w:r>
        <w:rPr>
          <w:b/>
          <w:bCs/>
          <w:sz w:val="24"/>
          <w:szCs w:val="24"/>
        </w:rPr>
        <w:t>CBD</w:t>
      </w:r>
      <w:r w:rsidR="003A30EC" w:rsidRPr="00B06170">
        <w:rPr>
          <w:sz w:val="24"/>
          <w:szCs w:val="24"/>
        </w:rPr>
        <w:t>”</w:t>
      </w:r>
      <w:r>
        <w:rPr>
          <w:sz w:val="24"/>
          <w:szCs w:val="24"/>
        </w:rPr>
        <w:t xml:space="preserve">), ratified by Ellis in 1994 and by Futuna in 1993; the </w:t>
      </w:r>
      <w:r>
        <w:rPr>
          <w:i/>
          <w:iCs/>
          <w:sz w:val="24"/>
          <w:szCs w:val="24"/>
        </w:rPr>
        <w:t>Convention on the Prevention of Marine Pollution by Dumping of Wastes and Other Matter</w:t>
      </w:r>
      <w:r>
        <w:rPr>
          <w:sz w:val="24"/>
          <w:szCs w:val="24"/>
        </w:rPr>
        <w:t xml:space="preserve"> (</w:t>
      </w:r>
      <w:r w:rsidR="003A30EC" w:rsidRPr="00B06170">
        <w:rPr>
          <w:sz w:val="24"/>
          <w:szCs w:val="24"/>
        </w:rPr>
        <w:t>“</w:t>
      </w:r>
      <w:r>
        <w:rPr>
          <w:b/>
          <w:bCs/>
          <w:sz w:val="24"/>
          <w:szCs w:val="24"/>
        </w:rPr>
        <w:t>L</w:t>
      </w:r>
      <w:r w:rsidR="00BF7804">
        <w:rPr>
          <w:b/>
          <w:bCs/>
          <w:sz w:val="24"/>
          <w:szCs w:val="24"/>
        </w:rPr>
        <w:t xml:space="preserve">ondon </w:t>
      </w:r>
      <w:r>
        <w:rPr>
          <w:b/>
          <w:bCs/>
          <w:sz w:val="24"/>
          <w:szCs w:val="24"/>
        </w:rPr>
        <w:t>C</w:t>
      </w:r>
      <w:r w:rsidR="00BF7804">
        <w:rPr>
          <w:b/>
          <w:bCs/>
          <w:sz w:val="24"/>
          <w:szCs w:val="24"/>
        </w:rPr>
        <w:t>onvention</w:t>
      </w:r>
      <w:r w:rsidR="003A30EC" w:rsidRPr="00B06170">
        <w:rPr>
          <w:sz w:val="24"/>
          <w:szCs w:val="24"/>
        </w:rPr>
        <w:t>”</w:t>
      </w:r>
      <w:r>
        <w:rPr>
          <w:sz w:val="24"/>
          <w:szCs w:val="24"/>
        </w:rPr>
        <w:t xml:space="preserve">), ratified by Ellis in 1993 and by Futuna in 1985; the </w:t>
      </w:r>
      <w:r>
        <w:rPr>
          <w:i/>
          <w:iCs/>
          <w:sz w:val="24"/>
          <w:szCs w:val="24"/>
        </w:rPr>
        <w:t xml:space="preserve">Protocol to the Convention on the Prevention of Marine Pollution by Dumping of Wastes and Other Matter </w:t>
      </w:r>
      <w:r>
        <w:rPr>
          <w:sz w:val="24"/>
          <w:szCs w:val="24"/>
        </w:rPr>
        <w:t>(</w:t>
      </w:r>
      <w:r w:rsidR="003A30EC" w:rsidRPr="00B06170">
        <w:rPr>
          <w:sz w:val="24"/>
          <w:szCs w:val="24"/>
        </w:rPr>
        <w:t>“</w:t>
      </w:r>
      <w:r>
        <w:rPr>
          <w:b/>
          <w:bCs/>
          <w:sz w:val="24"/>
          <w:szCs w:val="24"/>
        </w:rPr>
        <w:t>L</w:t>
      </w:r>
      <w:r w:rsidR="00BF7804">
        <w:rPr>
          <w:b/>
          <w:bCs/>
          <w:sz w:val="24"/>
          <w:szCs w:val="24"/>
        </w:rPr>
        <w:t xml:space="preserve">ondon </w:t>
      </w:r>
      <w:r>
        <w:rPr>
          <w:b/>
          <w:bCs/>
          <w:sz w:val="24"/>
          <w:szCs w:val="24"/>
        </w:rPr>
        <w:t>P</w:t>
      </w:r>
      <w:r w:rsidR="00BF7804">
        <w:rPr>
          <w:b/>
          <w:bCs/>
          <w:sz w:val="24"/>
          <w:szCs w:val="24"/>
        </w:rPr>
        <w:t>rotocol</w:t>
      </w:r>
      <w:r w:rsidR="003A30EC" w:rsidRPr="00B06170">
        <w:rPr>
          <w:sz w:val="24"/>
          <w:szCs w:val="24"/>
        </w:rPr>
        <w:t>”</w:t>
      </w:r>
      <w:r>
        <w:rPr>
          <w:sz w:val="24"/>
          <w:szCs w:val="24"/>
        </w:rPr>
        <w:t>), ratified by Ellis in 1997 and by Futuna in 1997.</w:t>
      </w:r>
    </w:p>
    <w:p w14:paraId="683BCB86" w14:textId="77777777" w:rsidR="00D22281" w:rsidRDefault="00000000" w:rsidP="00E37C7A">
      <w:pPr>
        <w:widowControl/>
        <w:adjustRightInd w:val="0"/>
        <w:snapToGrid w:val="0"/>
        <w:spacing w:line="480" w:lineRule="auto"/>
        <w:ind w:firstLineChars="200" w:firstLine="482"/>
        <w:rPr>
          <w:b/>
          <w:bCs/>
          <w:sz w:val="24"/>
          <w:szCs w:val="24"/>
        </w:rPr>
      </w:pPr>
      <w:r>
        <w:rPr>
          <w:rFonts w:hint="eastAsia"/>
          <w:b/>
          <w:bCs/>
          <w:smallCaps/>
          <w:sz w:val="24"/>
          <w:szCs w:val="24"/>
        </w:rPr>
        <w:t>R</w:t>
      </w:r>
      <w:r>
        <w:rPr>
          <w:b/>
          <w:bCs/>
          <w:smallCaps/>
          <w:sz w:val="24"/>
          <w:szCs w:val="24"/>
        </w:rPr>
        <w:t>esolution</w:t>
      </w:r>
      <w:r>
        <w:rPr>
          <w:b/>
          <w:bCs/>
          <w:sz w:val="24"/>
          <w:szCs w:val="24"/>
        </w:rPr>
        <w:t xml:space="preserve"> LP.4(8)</w:t>
      </w:r>
    </w:p>
    <w:p w14:paraId="58FBC7BE" w14:textId="41FCF361" w:rsidR="00D22281" w:rsidRDefault="00000000" w:rsidP="00E37C7A">
      <w:pPr>
        <w:widowControl/>
        <w:adjustRightInd w:val="0"/>
        <w:snapToGrid w:val="0"/>
        <w:spacing w:line="480" w:lineRule="auto"/>
        <w:ind w:firstLineChars="200" w:firstLine="480"/>
        <w:rPr>
          <w:sz w:val="24"/>
          <w:szCs w:val="24"/>
        </w:rPr>
      </w:pPr>
      <w:r>
        <w:rPr>
          <w:sz w:val="24"/>
          <w:szCs w:val="24"/>
        </w:rPr>
        <w:t>At the consultative meetings to London Convention and to London Protocol, Ellis consistently expressed its opposition to LC-LP resolutions dealing with marine geoengineering and iron fertilization.</w:t>
      </w:r>
    </w:p>
    <w:p w14:paraId="4E2AABB9" w14:textId="7293DFF9" w:rsidR="00D22281" w:rsidRDefault="00000000" w:rsidP="00E37C7A">
      <w:pPr>
        <w:widowControl/>
        <w:adjustRightInd w:val="0"/>
        <w:snapToGrid w:val="0"/>
        <w:spacing w:line="480" w:lineRule="auto"/>
        <w:ind w:firstLineChars="200" w:firstLine="480"/>
        <w:rPr>
          <w:sz w:val="24"/>
          <w:szCs w:val="24"/>
        </w:rPr>
      </w:pPr>
      <w:r>
        <w:rPr>
          <w:sz w:val="24"/>
          <w:szCs w:val="24"/>
        </w:rPr>
        <w:lastRenderedPageBreak/>
        <w:t xml:space="preserve">When Resolution LP.4(8) entitled </w:t>
      </w:r>
      <w:r w:rsidR="003C7A45">
        <w:rPr>
          <w:sz w:val="24"/>
          <w:szCs w:val="24"/>
        </w:rPr>
        <w:t>“</w:t>
      </w:r>
      <w:r>
        <w:rPr>
          <w:sz w:val="24"/>
          <w:szCs w:val="24"/>
        </w:rPr>
        <w:t>Amendment to the London Protocol to Regulate the Placement of Matter for Ocean Fertilization and other Marine Geoengineering Activities</w:t>
      </w:r>
      <w:r w:rsidR="003C7A45">
        <w:rPr>
          <w:sz w:val="24"/>
          <w:szCs w:val="24"/>
        </w:rPr>
        <w:t>”</w:t>
      </w:r>
      <w:r>
        <w:rPr>
          <w:sz w:val="24"/>
          <w:szCs w:val="24"/>
        </w:rPr>
        <w:t xml:space="preserve"> was adopted on 18 October 2013, Ellis issued a strong statement in written form contesting its adoption.</w:t>
      </w:r>
    </w:p>
    <w:bookmarkEnd w:id="18"/>
    <w:p w14:paraId="560AC108" w14:textId="04126047" w:rsidR="00D22281" w:rsidRDefault="00E87A88" w:rsidP="00E37C7A">
      <w:pPr>
        <w:widowControl/>
        <w:adjustRightInd w:val="0"/>
        <w:snapToGrid w:val="0"/>
        <w:spacing w:line="480" w:lineRule="auto"/>
        <w:ind w:firstLineChars="200" w:firstLine="482"/>
        <w:rPr>
          <w:b/>
          <w:bCs/>
          <w:smallCaps/>
          <w:sz w:val="24"/>
          <w:szCs w:val="24"/>
        </w:rPr>
      </w:pPr>
      <w:r>
        <w:rPr>
          <w:b/>
          <w:bCs/>
          <w:smallCaps/>
          <w:sz w:val="24"/>
          <w:szCs w:val="24"/>
        </w:rPr>
        <w:t>Gama Rise</w:t>
      </w:r>
    </w:p>
    <w:p w14:paraId="759C2E2A" w14:textId="1305A147" w:rsidR="00D22281" w:rsidRDefault="00000000" w:rsidP="00E37C7A">
      <w:pPr>
        <w:widowControl/>
        <w:adjustRightInd w:val="0"/>
        <w:snapToGrid w:val="0"/>
        <w:spacing w:line="480" w:lineRule="auto"/>
        <w:ind w:firstLineChars="200" w:firstLine="480"/>
        <w:rPr>
          <w:sz w:val="24"/>
          <w:szCs w:val="24"/>
        </w:rPr>
      </w:pPr>
      <w:r>
        <w:rPr>
          <w:rFonts w:hint="eastAsia"/>
          <w:sz w:val="24"/>
          <w:szCs w:val="24"/>
        </w:rPr>
        <w:t>G</w:t>
      </w:r>
      <w:r>
        <w:rPr>
          <w:sz w:val="24"/>
          <w:szCs w:val="24"/>
        </w:rPr>
        <w:t xml:space="preserve">ama Rise is a major geological feature in the Eleanor Sea situated around 250 </w:t>
      </w:r>
      <w:r w:rsidR="00BF7804">
        <w:rPr>
          <w:sz w:val="24"/>
          <w:szCs w:val="24"/>
        </w:rPr>
        <w:t>nautical miles (</w:t>
      </w:r>
      <w:r w:rsidR="00BF7804" w:rsidRPr="00B06170">
        <w:rPr>
          <w:sz w:val="24"/>
          <w:szCs w:val="24"/>
        </w:rPr>
        <w:t>“</w:t>
      </w:r>
      <w:r w:rsidR="00BF7804">
        <w:rPr>
          <w:b/>
          <w:bCs/>
          <w:sz w:val="24"/>
          <w:szCs w:val="24"/>
        </w:rPr>
        <w:t>nm</w:t>
      </w:r>
      <w:r w:rsidR="00BF7804" w:rsidRPr="00B06170">
        <w:rPr>
          <w:sz w:val="24"/>
          <w:szCs w:val="24"/>
        </w:rPr>
        <w:t>”</w:t>
      </w:r>
      <w:r w:rsidR="00BF7804">
        <w:rPr>
          <w:sz w:val="24"/>
          <w:szCs w:val="24"/>
        </w:rPr>
        <w:t>)</w:t>
      </w:r>
      <w:r>
        <w:rPr>
          <w:sz w:val="24"/>
          <w:szCs w:val="24"/>
        </w:rPr>
        <w:t xml:space="preserve"> from the east coastline of Ellis. According to Ellis, analysis of data and information collected demonstrates a natural prolongation and geomorphological continuity between Ellis</w:t>
      </w:r>
      <w:r w:rsidR="003C7A45">
        <w:rPr>
          <w:sz w:val="24"/>
          <w:szCs w:val="24"/>
        </w:rPr>
        <w:t>’</w:t>
      </w:r>
      <w:r>
        <w:rPr>
          <w:sz w:val="24"/>
          <w:szCs w:val="24"/>
        </w:rPr>
        <w:t>s landmass and Gama Rise.</w:t>
      </w:r>
    </w:p>
    <w:p w14:paraId="03A3EE6F" w14:textId="1EA03154" w:rsidR="00D22281" w:rsidRDefault="00000000" w:rsidP="00E37C7A">
      <w:pPr>
        <w:widowControl/>
        <w:adjustRightInd w:val="0"/>
        <w:snapToGrid w:val="0"/>
        <w:spacing w:line="480" w:lineRule="auto"/>
        <w:ind w:firstLineChars="200" w:firstLine="480"/>
        <w:rPr>
          <w:sz w:val="24"/>
          <w:szCs w:val="24"/>
        </w:rPr>
      </w:pPr>
      <w:r>
        <w:rPr>
          <w:sz w:val="24"/>
          <w:szCs w:val="24"/>
        </w:rPr>
        <w:t>On 3 April 2005, Ellis made a submission to the Commission on the Limits of the Continental Shelf (</w:t>
      </w:r>
      <w:r w:rsidR="0050291F" w:rsidRPr="00B06170">
        <w:rPr>
          <w:sz w:val="24"/>
          <w:szCs w:val="24"/>
        </w:rPr>
        <w:t>“</w:t>
      </w:r>
      <w:r w:rsidR="00BF7804">
        <w:rPr>
          <w:b/>
          <w:bCs/>
          <w:sz w:val="24"/>
          <w:szCs w:val="24"/>
        </w:rPr>
        <w:t>the Commission</w:t>
      </w:r>
      <w:r w:rsidR="0050291F" w:rsidRPr="00B06170">
        <w:rPr>
          <w:sz w:val="24"/>
          <w:szCs w:val="24"/>
        </w:rPr>
        <w:t>”</w:t>
      </w:r>
      <w:r>
        <w:rPr>
          <w:sz w:val="24"/>
          <w:szCs w:val="24"/>
        </w:rPr>
        <w:t>) and claimed an extension of its continental shelf beyond 200</w:t>
      </w:r>
      <w:r w:rsidR="00BF7804" w:rsidRPr="00BF7804">
        <w:rPr>
          <w:sz w:val="24"/>
          <w:szCs w:val="24"/>
        </w:rPr>
        <w:t xml:space="preserve"> </w:t>
      </w:r>
      <w:r w:rsidR="00BF7804">
        <w:rPr>
          <w:sz w:val="24"/>
          <w:szCs w:val="24"/>
        </w:rPr>
        <w:t>nm</w:t>
      </w:r>
      <w:r>
        <w:rPr>
          <w:sz w:val="24"/>
          <w:szCs w:val="24"/>
        </w:rPr>
        <w:t>, which included Gama Rise.</w:t>
      </w:r>
    </w:p>
    <w:p w14:paraId="42FEBE76" w14:textId="114D3802" w:rsidR="00D22281" w:rsidRDefault="00000000" w:rsidP="00E37C7A">
      <w:pPr>
        <w:widowControl/>
        <w:adjustRightInd w:val="0"/>
        <w:snapToGrid w:val="0"/>
        <w:spacing w:line="480" w:lineRule="auto"/>
        <w:ind w:firstLineChars="200" w:firstLine="480"/>
        <w:rPr>
          <w:sz w:val="24"/>
          <w:szCs w:val="24"/>
        </w:rPr>
      </w:pPr>
      <w:r>
        <w:rPr>
          <w:rFonts w:hint="eastAsia"/>
          <w:sz w:val="24"/>
          <w:szCs w:val="24"/>
        </w:rPr>
        <w:t>O</w:t>
      </w:r>
      <w:r>
        <w:rPr>
          <w:sz w:val="24"/>
          <w:szCs w:val="24"/>
        </w:rPr>
        <w:t>n 4 May 2008, the C</w:t>
      </w:r>
      <w:r w:rsidR="00BF7804">
        <w:rPr>
          <w:sz w:val="24"/>
          <w:szCs w:val="24"/>
        </w:rPr>
        <w:t>ommission</w:t>
      </w:r>
      <w:r>
        <w:rPr>
          <w:sz w:val="24"/>
          <w:szCs w:val="24"/>
        </w:rPr>
        <w:t xml:space="preserve"> </w:t>
      </w:r>
      <w:r w:rsidR="009C1BD1">
        <w:rPr>
          <w:sz w:val="24"/>
          <w:szCs w:val="24"/>
        </w:rPr>
        <w:t>issued</w:t>
      </w:r>
      <w:r>
        <w:rPr>
          <w:sz w:val="24"/>
          <w:szCs w:val="24"/>
        </w:rPr>
        <w:t xml:space="preserve"> recommendations and the Gama Rise claimed by Ellis was not supported for the reason that the geological and geophysical information was inconclusive.</w:t>
      </w:r>
    </w:p>
    <w:p w14:paraId="41DDA02A" w14:textId="63BA8EB6" w:rsidR="00D22281" w:rsidRDefault="00000000" w:rsidP="00E37C7A">
      <w:pPr>
        <w:widowControl/>
        <w:adjustRightInd w:val="0"/>
        <w:snapToGrid w:val="0"/>
        <w:spacing w:line="480" w:lineRule="auto"/>
        <w:ind w:firstLineChars="200" w:firstLine="480"/>
        <w:rPr>
          <w:sz w:val="24"/>
          <w:szCs w:val="24"/>
        </w:rPr>
      </w:pPr>
      <w:r>
        <w:rPr>
          <w:sz w:val="24"/>
          <w:szCs w:val="24"/>
        </w:rPr>
        <w:t>On 10 August 2010, Ellis made a partial revised submission to the C</w:t>
      </w:r>
      <w:r w:rsidR="00BF7804">
        <w:rPr>
          <w:sz w:val="24"/>
          <w:szCs w:val="24"/>
        </w:rPr>
        <w:t>ommission</w:t>
      </w:r>
      <w:r>
        <w:rPr>
          <w:sz w:val="24"/>
          <w:szCs w:val="24"/>
        </w:rPr>
        <w:t>, provided new data and analysis from surveys on Gama Rise, and strengthened the claim to incorporate Gama Rise within its continental shelf beyond 200 nm.</w:t>
      </w:r>
    </w:p>
    <w:p w14:paraId="52A26C87" w14:textId="5D7BE12F" w:rsidR="00D22281" w:rsidRDefault="00000000" w:rsidP="00E37C7A">
      <w:pPr>
        <w:widowControl/>
        <w:adjustRightInd w:val="0"/>
        <w:snapToGrid w:val="0"/>
        <w:spacing w:line="480" w:lineRule="auto"/>
        <w:ind w:firstLineChars="200" w:firstLine="480"/>
        <w:rPr>
          <w:sz w:val="24"/>
          <w:szCs w:val="24"/>
        </w:rPr>
      </w:pPr>
      <w:r>
        <w:rPr>
          <w:sz w:val="24"/>
          <w:szCs w:val="24"/>
        </w:rPr>
        <w:t>On 12 September 2014, the C</w:t>
      </w:r>
      <w:r w:rsidR="00BF7804">
        <w:rPr>
          <w:sz w:val="24"/>
          <w:szCs w:val="24"/>
        </w:rPr>
        <w:t>ommission</w:t>
      </w:r>
      <w:r>
        <w:rPr>
          <w:sz w:val="24"/>
          <w:szCs w:val="24"/>
        </w:rPr>
        <w:t xml:space="preserve"> issued new recommendations again, not accepting Ellis’s claim in view of inconclusive data and evidence.</w:t>
      </w:r>
      <w:r w:rsidR="009C1BD1">
        <w:rPr>
          <w:sz w:val="24"/>
          <w:szCs w:val="24"/>
        </w:rPr>
        <w:t xml:space="preserve"> Later, t</w:t>
      </w:r>
      <w:r>
        <w:rPr>
          <w:sz w:val="24"/>
          <w:szCs w:val="24"/>
        </w:rPr>
        <w:t>he Permanent Mission to the United Nations of Ellis addressed a Note Verbale to the Secretariat of the United Nations expressing its regret and disapproval immediately after it received the new recommendations.</w:t>
      </w:r>
    </w:p>
    <w:p w14:paraId="3C2A6843" w14:textId="2FD6DD6E" w:rsidR="00D22281" w:rsidRDefault="00000000" w:rsidP="00E37C7A">
      <w:pPr>
        <w:widowControl/>
        <w:adjustRightInd w:val="0"/>
        <w:snapToGrid w:val="0"/>
        <w:spacing w:line="480" w:lineRule="auto"/>
        <w:ind w:firstLineChars="200" w:firstLine="480"/>
        <w:rPr>
          <w:sz w:val="24"/>
          <w:szCs w:val="24"/>
        </w:rPr>
      </w:pPr>
      <w:r>
        <w:rPr>
          <w:sz w:val="24"/>
          <w:szCs w:val="24"/>
        </w:rPr>
        <w:t xml:space="preserve">On 1 February 2015, Ellis deposited with the Secretary-General of the United Nations charts and relevant information, including geodetic data, permanently describing the outer </w:t>
      </w:r>
      <w:r>
        <w:rPr>
          <w:sz w:val="24"/>
          <w:szCs w:val="24"/>
        </w:rPr>
        <w:lastRenderedPageBreak/>
        <w:t>limits of its continental shelf beyond 200 nm, and a few weeks later with the</w:t>
      </w:r>
      <w:r>
        <w:rPr>
          <w:rFonts w:hint="eastAsia"/>
          <w:sz w:val="24"/>
          <w:szCs w:val="24"/>
        </w:rPr>
        <w:t xml:space="preserve"> </w:t>
      </w:r>
      <w:r>
        <w:rPr>
          <w:sz w:val="24"/>
          <w:szCs w:val="24"/>
        </w:rPr>
        <w:t>Secretary-General of the International Seabed Authority. The charts and relevant information deposited by Ellis included Gama Rise within its continental shelf.</w:t>
      </w:r>
    </w:p>
    <w:p w14:paraId="41EE976D" w14:textId="77777777" w:rsidR="00D22281" w:rsidRDefault="00000000" w:rsidP="00E37C7A">
      <w:pPr>
        <w:widowControl/>
        <w:adjustRightInd w:val="0"/>
        <w:snapToGrid w:val="0"/>
        <w:spacing w:line="480" w:lineRule="auto"/>
        <w:ind w:firstLineChars="200" w:firstLine="482"/>
        <w:rPr>
          <w:b/>
          <w:bCs/>
          <w:smallCaps/>
          <w:sz w:val="24"/>
          <w:szCs w:val="24"/>
        </w:rPr>
      </w:pPr>
      <w:r>
        <w:rPr>
          <w:b/>
          <w:bCs/>
          <w:smallCaps/>
          <w:sz w:val="24"/>
          <w:szCs w:val="24"/>
        </w:rPr>
        <w:t>Impacts of Climate Change</w:t>
      </w:r>
    </w:p>
    <w:p w14:paraId="7933F634" w14:textId="3C199610" w:rsidR="00D22281" w:rsidRDefault="00EB452F" w:rsidP="00E37C7A">
      <w:pPr>
        <w:widowControl/>
        <w:adjustRightInd w:val="0"/>
        <w:snapToGrid w:val="0"/>
        <w:spacing w:line="480" w:lineRule="auto"/>
        <w:ind w:firstLineChars="200" w:firstLine="480"/>
        <w:rPr>
          <w:sz w:val="24"/>
          <w:szCs w:val="24"/>
        </w:rPr>
      </w:pPr>
      <w:r>
        <w:rPr>
          <w:sz w:val="24"/>
          <w:szCs w:val="24"/>
        </w:rPr>
        <w:t xml:space="preserve">Ellis’s coastline is predominated by low-lying coastal areas which have progressively been affected by climate change. </w:t>
      </w:r>
      <w:r w:rsidRPr="00EB452F">
        <w:rPr>
          <w:sz w:val="24"/>
          <w:szCs w:val="24"/>
        </w:rPr>
        <w:t>According to some scientific studies published in international referenced journals,</w:t>
      </w:r>
      <w:r>
        <w:rPr>
          <w:sz w:val="24"/>
          <w:szCs w:val="24"/>
        </w:rPr>
        <w:t xml:space="preserve"> climate change had led to a decline in marine plankton populations in the Eleanor Sea and this phenomenon may be related to the decline of fish stock and Elea cod population in particular. Due to the depleted Elea cod, Ellis</w:t>
      </w:r>
      <w:r w:rsidR="002B17C4">
        <w:rPr>
          <w:sz w:val="24"/>
          <w:szCs w:val="24"/>
        </w:rPr>
        <w:t>’s</w:t>
      </w:r>
      <w:r>
        <w:rPr>
          <w:sz w:val="24"/>
          <w:szCs w:val="24"/>
        </w:rPr>
        <w:t xml:space="preserve"> pillar industry had been severely impacted.</w:t>
      </w:r>
    </w:p>
    <w:p w14:paraId="59791F47" w14:textId="26F6C024" w:rsidR="00D22281" w:rsidRDefault="00000000" w:rsidP="00E37C7A">
      <w:pPr>
        <w:widowControl/>
        <w:adjustRightInd w:val="0"/>
        <w:snapToGrid w:val="0"/>
        <w:spacing w:line="480" w:lineRule="auto"/>
        <w:ind w:firstLineChars="200" w:firstLine="482"/>
        <w:rPr>
          <w:b/>
          <w:bCs/>
          <w:smallCaps/>
          <w:sz w:val="24"/>
          <w:szCs w:val="24"/>
        </w:rPr>
      </w:pPr>
      <w:r>
        <w:rPr>
          <w:b/>
          <w:bCs/>
          <w:smallCaps/>
          <w:sz w:val="24"/>
          <w:szCs w:val="24"/>
        </w:rPr>
        <w:t>Project Tera</w:t>
      </w:r>
    </w:p>
    <w:p w14:paraId="18F226E8" w14:textId="1CCB40E4" w:rsidR="00E37C7A" w:rsidRDefault="00584270" w:rsidP="00E37C7A">
      <w:pPr>
        <w:widowControl/>
        <w:adjustRightInd w:val="0"/>
        <w:snapToGrid w:val="0"/>
        <w:spacing w:line="480" w:lineRule="auto"/>
        <w:ind w:firstLineChars="200" w:firstLine="480"/>
        <w:rPr>
          <w:sz w:val="24"/>
          <w:szCs w:val="24"/>
        </w:rPr>
      </w:pPr>
      <w:r>
        <w:rPr>
          <w:sz w:val="24"/>
          <w:szCs w:val="24"/>
        </w:rPr>
        <w:t>“</w:t>
      </w:r>
      <w:r>
        <w:rPr>
          <w:rFonts w:hint="eastAsia"/>
          <w:sz w:val="24"/>
          <w:szCs w:val="24"/>
        </w:rPr>
        <w:t>P</w:t>
      </w:r>
      <w:r>
        <w:rPr>
          <w:sz w:val="24"/>
          <w:szCs w:val="24"/>
        </w:rPr>
        <w:t>roject Tera” is an ocean iron fertilization experiment in maritime areas under Ellis</w:t>
      </w:r>
      <w:r w:rsidR="0050291F">
        <w:rPr>
          <w:sz w:val="24"/>
          <w:szCs w:val="24"/>
        </w:rPr>
        <w:t>’</w:t>
      </w:r>
      <w:r>
        <w:rPr>
          <w:sz w:val="24"/>
          <w:szCs w:val="24"/>
        </w:rPr>
        <w:t xml:space="preserve"> jurisdiction conducted by Poseidon Inc</w:t>
      </w:r>
      <w:r w:rsidR="003C222C">
        <w:rPr>
          <w:sz w:val="24"/>
          <w:szCs w:val="24"/>
        </w:rPr>
        <w:t>.</w:t>
      </w:r>
      <w:r>
        <w:rPr>
          <w:sz w:val="24"/>
          <w:szCs w:val="24"/>
        </w:rPr>
        <w:t>, an enterprise registered in Ellis. The goal of “Project Tera” is to stimulate phytoplankton growth to mitigate climate change. “Project Tera” was conducted in three stages.</w:t>
      </w:r>
    </w:p>
    <w:p w14:paraId="57E5376E" w14:textId="5CEBEE1B" w:rsidR="00D22281" w:rsidRDefault="00584270" w:rsidP="00E37C7A">
      <w:pPr>
        <w:widowControl/>
        <w:adjustRightInd w:val="0"/>
        <w:snapToGrid w:val="0"/>
        <w:spacing w:line="480" w:lineRule="auto"/>
        <w:ind w:firstLineChars="200" w:firstLine="480"/>
        <w:rPr>
          <w:sz w:val="24"/>
          <w:szCs w:val="24"/>
        </w:rPr>
      </w:pPr>
      <w:r>
        <w:rPr>
          <w:sz w:val="24"/>
          <w:szCs w:val="24"/>
        </w:rPr>
        <w:t>Before “Project Tera” commenced, Poseidon Inc. submitted the environment impact assessment report to the Ministry of Science and Technology and the Environmental Protection and Sustainable Development Agency (EPSDA) of Ellis.</w:t>
      </w:r>
      <w:r w:rsidR="007C6B82">
        <w:rPr>
          <w:sz w:val="24"/>
          <w:szCs w:val="24"/>
        </w:rPr>
        <w:t xml:space="preserve"> T</w:t>
      </w:r>
      <w:r>
        <w:rPr>
          <w:sz w:val="24"/>
          <w:szCs w:val="24"/>
        </w:rPr>
        <w:t>he project</w:t>
      </w:r>
      <w:r w:rsidR="006072EC">
        <w:rPr>
          <w:sz w:val="24"/>
          <w:szCs w:val="24"/>
        </w:rPr>
        <w:t>’</w:t>
      </w:r>
      <w:r>
        <w:rPr>
          <w:sz w:val="24"/>
          <w:szCs w:val="24"/>
        </w:rPr>
        <w:t xml:space="preserve">s process and consequence were under close assessment and monitor by Ellis. In addition, the </w:t>
      </w:r>
      <w:r w:rsidR="007C6B82">
        <w:rPr>
          <w:sz w:val="24"/>
          <w:szCs w:val="24"/>
        </w:rPr>
        <w:t>M</w:t>
      </w:r>
      <w:r>
        <w:rPr>
          <w:sz w:val="24"/>
          <w:szCs w:val="24"/>
        </w:rPr>
        <w:t>inister of Science and Technology</w:t>
      </w:r>
      <w:r w:rsidR="007C6B82">
        <w:rPr>
          <w:sz w:val="24"/>
          <w:szCs w:val="24"/>
        </w:rPr>
        <w:t xml:space="preserve"> </w:t>
      </w:r>
      <w:r w:rsidR="00E37C7A">
        <w:rPr>
          <w:sz w:val="24"/>
          <w:szCs w:val="24"/>
        </w:rPr>
        <w:t xml:space="preserve">kept on </w:t>
      </w:r>
      <w:r>
        <w:rPr>
          <w:sz w:val="24"/>
          <w:szCs w:val="24"/>
        </w:rPr>
        <w:t>publiciz</w:t>
      </w:r>
      <w:r w:rsidR="00E37C7A">
        <w:rPr>
          <w:sz w:val="24"/>
          <w:szCs w:val="24"/>
        </w:rPr>
        <w:t>ing</w:t>
      </w:r>
      <w:r>
        <w:rPr>
          <w:sz w:val="24"/>
          <w:szCs w:val="24"/>
        </w:rPr>
        <w:t xml:space="preserve"> the information concerning </w:t>
      </w:r>
      <w:r w:rsidR="007C6B82">
        <w:rPr>
          <w:sz w:val="24"/>
          <w:szCs w:val="24"/>
        </w:rPr>
        <w:t>“</w:t>
      </w:r>
      <w:r>
        <w:rPr>
          <w:sz w:val="24"/>
          <w:szCs w:val="24"/>
        </w:rPr>
        <w:t>Project Tera</w:t>
      </w:r>
      <w:r w:rsidR="007C6B82">
        <w:rPr>
          <w:sz w:val="24"/>
          <w:szCs w:val="24"/>
        </w:rPr>
        <w:t>”</w:t>
      </w:r>
      <w:r>
        <w:rPr>
          <w:sz w:val="24"/>
          <w:szCs w:val="24"/>
        </w:rPr>
        <w:t xml:space="preserve"> by holding press conference</w:t>
      </w:r>
      <w:r w:rsidR="00E37C7A">
        <w:rPr>
          <w:sz w:val="24"/>
          <w:szCs w:val="24"/>
        </w:rPr>
        <w:t>s</w:t>
      </w:r>
      <w:r>
        <w:rPr>
          <w:sz w:val="24"/>
          <w:szCs w:val="24"/>
        </w:rPr>
        <w:t>.</w:t>
      </w:r>
    </w:p>
    <w:p w14:paraId="0F8C5752" w14:textId="6B7AA7D1" w:rsidR="00D22281" w:rsidRDefault="007C6B82" w:rsidP="00E37C7A">
      <w:pPr>
        <w:widowControl/>
        <w:adjustRightInd w:val="0"/>
        <w:snapToGrid w:val="0"/>
        <w:spacing w:line="480" w:lineRule="auto"/>
        <w:ind w:firstLineChars="200" w:firstLine="482"/>
        <w:rPr>
          <w:b/>
          <w:bCs/>
          <w:smallCaps/>
          <w:sz w:val="24"/>
          <w:szCs w:val="24"/>
        </w:rPr>
      </w:pPr>
      <w:r>
        <w:rPr>
          <w:b/>
          <w:bCs/>
          <w:smallCaps/>
          <w:sz w:val="24"/>
          <w:szCs w:val="24"/>
        </w:rPr>
        <w:t xml:space="preserve">The </w:t>
      </w:r>
      <w:r>
        <w:rPr>
          <w:rFonts w:hint="eastAsia"/>
          <w:b/>
          <w:bCs/>
          <w:smallCaps/>
          <w:sz w:val="24"/>
          <w:szCs w:val="24"/>
        </w:rPr>
        <w:t>A</w:t>
      </w:r>
      <w:r>
        <w:rPr>
          <w:b/>
          <w:bCs/>
          <w:smallCaps/>
          <w:sz w:val="24"/>
          <w:szCs w:val="24"/>
        </w:rPr>
        <w:t>rdarnia</w:t>
      </w:r>
    </w:p>
    <w:p w14:paraId="15FEAEE5" w14:textId="079AAEB7" w:rsidR="00D22281" w:rsidRDefault="00000000" w:rsidP="00E37C7A">
      <w:pPr>
        <w:widowControl/>
        <w:adjustRightInd w:val="0"/>
        <w:snapToGrid w:val="0"/>
        <w:spacing w:line="480" w:lineRule="auto"/>
        <w:ind w:firstLineChars="200" w:firstLine="480"/>
        <w:rPr>
          <w:sz w:val="24"/>
          <w:szCs w:val="24"/>
        </w:rPr>
      </w:pPr>
      <w:r>
        <w:rPr>
          <w:sz w:val="24"/>
          <w:szCs w:val="24"/>
        </w:rPr>
        <w:t xml:space="preserve">On 27 April 2021, the </w:t>
      </w:r>
      <w:r>
        <w:rPr>
          <w:i/>
          <w:sz w:val="24"/>
          <w:szCs w:val="24"/>
        </w:rPr>
        <w:t>Ardarnia</w:t>
      </w:r>
      <w:r>
        <w:rPr>
          <w:sz w:val="24"/>
          <w:szCs w:val="24"/>
        </w:rPr>
        <w:t>, a Futuna</w:t>
      </w:r>
      <w:r w:rsidR="007C6B82">
        <w:rPr>
          <w:sz w:val="24"/>
          <w:szCs w:val="24"/>
        </w:rPr>
        <w:t>n</w:t>
      </w:r>
      <w:r>
        <w:rPr>
          <w:sz w:val="24"/>
          <w:szCs w:val="24"/>
        </w:rPr>
        <w:t xml:space="preserve"> flagged vessel, was scheduled to conduct research activities in </w:t>
      </w:r>
      <w:r w:rsidR="00E37C7A">
        <w:rPr>
          <w:sz w:val="24"/>
          <w:szCs w:val="24"/>
        </w:rPr>
        <w:t xml:space="preserve">the </w:t>
      </w:r>
      <w:r>
        <w:rPr>
          <w:sz w:val="24"/>
          <w:szCs w:val="24"/>
        </w:rPr>
        <w:t>Gama Rise area</w:t>
      </w:r>
      <w:r w:rsidR="00E37C7A">
        <w:rPr>
          <w:sz w:val="24"/>
          <w:szCs w:val="24"/>
        </w:rPr>
        <w:t>. Futuna</w:t>
      </w:r>
      <w:r>
        <w:rPr>
          <w:sz w:val="24"/>
          <w:szCs w:val="24"/>
        </w:rPr>
        <w:t xml:space="preserve"> did</w:t>
      </w:r>
      <w:r w:rsidR="006072EC">
        <w:rPr>
          <w:sz w:val="24"/>
          <w:szCs w:val="24"/>
        </w:rPr>
        <w:t xml:space="preserve"> not</w:t>
      </w:r>
      <w:r>
        <w:rPr>
          <w:sz w:val="24"/>
          <w:szCs w:val="24"/>
        </w:rPr>
        <w:t xml:space="preserve"> seek authorization from Ell</w:t>
      </w:r>
      <w:r w:rsidR="00E37C7A">
        <w:rPr>
          <w:sz w:val="24"/>
          <w:szCs w:val="24"/>
        </w:rPr>
        <w:t>is</w:t>
      </w:r>
      <w:r>
        <w:rPr>
          <w:sz w:val="24"/>
          <w:szCs w:val="24"/>
        </w:rPr>
        <w:t>.</w:t>
      </w:r>
    </w:p>
    <w:p w14:paraId="66885351" w14:textId="22043FA8" w:rsidR="00D22281" w:rsidRDefault="00000000" w:rsidP="00E37C7A">
      <w:pPr>
        <w:widowControl/>
        <w:adjustRightInd w:val="0"/>
        <w:snapToGrid w:val="0"/>
        <w:spacing w:line="480" w:lineRule="auto"/>
        <w:ind w:firstLineChars="200" w:firstLine="480"/>
        <w:rPr>
          <w:sz w:val="24"/>
          <w:szCs w:val="24"/>
        </w:rPr>
      </w:pPr>
      <w:r>
        <w:rPr>
          <w:sz w:val="24"/>
          <w:szCs w:val="24"/>
        </w:rPr>
        <w:lastRenderedPageBreak/>
        <w:t xml:space="preserve">On 2 May 2021, </w:t>
      </w:r>
      <w:bookmarkStart w:id="19" w:name="_Hlk111279900"/>
      <w:r>
        <w:rPr>
          <w:sz w:val="24"/>
          <w:szCs w:val="24"/>
        </w:rPr>
        <w:t>Ellis</w:t>
      </w:r>
      <w:r w:rsidR="006072EC">
        <w:rPr>
          <w:sz w:val="24"/>
          <w:szCs w:val="24"/>
        </w:rPr>
        <w:t>’s</w:t>
      </w:r>
      <w:r>
        <w:rPr>
          <w:sz w:val="24"/>
          <w:szCs w:val="24"/>
        </w:rPr>
        <w:t xml:space="preserve"> coastguard</w:t>
      </w:r>
      <w:bookmarkEnd w:id="19"/>
      <w:r>
        <w:rPr>
          <w:sz w:val="24"/>
          <w:szCs w:val="24"/>
        </w:rPr>
        <w:t xml:space="preserve"> </w:t>
      </w:r>
      <w:r w:rsidR="00D928EC">
        <w:rPr>
          <w:sz w:val="24"/>
          <w:szCs w:val="24"/>
        </w:rPr>
        <w:t>discovered the</w:t>
      </w:r>
      <w:r w:rsidR="00D928EC" w:rsidRPr="00D928EC">
        <w:t xml:space="preserve"> </w:t>
      </w:r>
      <w:r w:rsidR="00D928EC" w:rsidRPr="00D928EC">
        <w:rPr>
          <w:i/>
          <w:iCs/>
          <w:sz w:val="24"/>
          <w:szCs w:val="24"/>
        </w:rPr>
        <w:t>Ardarnia</w:t>
      </w:r>
      <w:r w:rsidR="00D928EC">
        <w:rPr>
          <w:sz w:val="24"/>
          <w:szCs w:val="24"/>
        </w:rPr>
        <w:t xml:space="preserve"> and </w:t>
      </w:r>
      <w:r>
        <w:rPr>
          <w:sz w:val="24"/>
          <w:szCs w:val="24"/>
        </w:rPr>
        <w:t xml:space="preserve">made visual and auditory signals to </w:t>
      </w:r>
      <w:r w:rsidR="00D928EC">
        <w:rPr>
          <w:sz w:val="24"/>
          <w:szCs w:val="24"/>
        </w:rPr>
        <w:t xml:space="preserve">it, </w:t>
      </w:r>
      <w:r>
        <w:rPr>
          <w:sz w:val="24"/>
          <w:szCs w:val="24"/>
        </w:rPr>
        <w:t>demand</w:t>
      </w:r>
      <w:r w:rsidR="00D928EC">
        <w:rPr>
          <w:sz w:val="24"/>
          <w:szCs w:val="24"/>
        </w:rPr>
        <w:t>ing</w:t>
      </w:r>
      <w:r>
        <w:rPr>
          <w:sz w:val="24"/>
          <w:szCs w:val="24"/>
        </w:rPr>
        <w:t xml:space="preserve"> it to leave the area immediately. When </w:t>
      </w:r>
      <w:r w:rsidR="00E37C7A">
        <w:rPr>
          <w:sz w:val="24"/>
          <w:szCs w:val="24"/>
        </w:rPr>
        <w:t xml:space="preserve">the </w:t>
      </w:r>
      <w:r>
        <w:rPr>
          <w:i/>
          <w:sz w:val="24"/>
          <w:szCs w:val="24"/>
        </w:rPr>
        <w:t>Ardarnia</w:t>
      </w:r>
      <w:r>
        <w:rPr>
          <w:sz w:val="24"/>
          <w:szCs w:val="24"/>
        </w:rPr>
        <w:t xml:space="preserve"> refused</w:t>
      </w:r>
      <w:r w:rsidR="00D928EC">
        <w:rPr>
          <w:sz w:val="24"/>
          <w:szCs w:val="24"/>
        </w:rPr>
        <w:t xml:space="preserve">, </w:t>
      </w:r>
      <w:r w:rsidR="00D928EC" w:rsidRPr="00D928EC">
        <w:rPr>
          <w:sz w:val="24"/>
          <w:szCs w:val="24"/>
        </w:rPr>
        <w:t>Ellis’s coastguard</w:t>
      </w:r>
      <w:r>
        <w:rPr>
          <w:sz w:val="24"/>
          <w:szCs w:val="24"/>
        </w:rPr>
        <w:t xml:space="preserve"> approached, boarded</w:t>
      </w:r>
      <w:r w:rsidR="00D928EC">
        <w:rPr>
          <w:sz w:val="24"/>
          <w:szCs w:val="24"/>
        </w:rPr>
        <w:t xml:space="preserve"> and </w:t>
      </w:r>
      <w:r>
        <w:rPr>
          <w:sz w:val="24"/>
          <w:szCs w:val="24"/>
        </w:rPr>
        <w:t xml:space="preserve">arrested </w:t>
      </w:r>
      <w:r w:rsidR="00D928EC">
        <w:rPr>
          <w:sz w:val="24"/>
          <w:szCs w:val="24"/>
        </w:rPr>
        <w:t xml:space="preserve">the ship. Subsequently, the coastguard </w:t>
      </w:r>
      <w:r>
        <w:rPr>
          <w:sz w:val="24"/>
          <w:szCs w:val="24"/>
        </w:rPr>
        <w:t xml:space="preserve">guided </w:t>
      </w:r>
      <w:r w:rsidR="00D928EC">
        <w:rPr>
          <w:sz w:val="24"/>
          <w:szCs w:val="24"/>
        </w:rPr>
        <w:t xml:space="preserve">the ship </w:t>
      </w:r>
      <w:r>
        <w:rPr>
          <w:sz w:val="24"/>
          <w:szCs w:val="24"/>
        </w:rPr>
        <w:t xml:space="preserve">to the nearest port of Ellis for further inspection and investigation. </w:t>
      </w:r>
      <w:r w:rsidR="001C14E7">
        <w:rPr>
          <w:sz w:val="24"/>
          <w:szCs w:val="24"/>
        </w:rPr>
        <w:t>Ellis released t</w:t>
      </w:r>
      <w:r>
        <w:rPr>
          <w:sz w:val="24"/>
          <w:szCs w:val="24"/>
        </w:rPr>
        <w:t xml:space="preserve">he </w:t>
      </w:r>
      <w:r>
        <w:rPr>
          <w:i/>
          <w:sz w:val="24"/>
          <w:szCs w:val="24"/>
        </w:rPr>
        <w:t>Ardarnia</w:t>
      </w:r>
      <w:r>
        <w:rPr>
          <w:sz w:val="24"/>
          <w:szCs w:val="24"/>
        </w:rPr>
        <w:t xml:space="preserve"> and its 18 crewmembers </w:t>
      </w:r>
      <w:r w:rsidR="00D928EC">
        <w:rPr>
          <w:sz w:val="24"/>
          <w:szCs w:val="24"/>
        </w:rPr>
        <w:t xml:space="preserve">only </w:t>
      </w:r>
      <w:r>
        <w:rPr>
          <w:sz w:val="24"/>
          <w:szCs w:val="24"/>
        </w:rPr>
        <w:t xml:space="preserve">24 hours later and allowed </w:t>
      </w:r>
      <w:r w:rsidR="001C14E7">
        <w:rPr>
          <w:sz w:val="24"/>
          <w:szCs w:val="24"/>
        </w:rPr>
        <w:t>them to</w:t>
      </w:r>
      <w:r>
        <w:rPr>
          <w:sz w:val="24"/>
          <w:szCs w:val="24"/>
        </w:rPr>
        <w:t xml:space="preserve"> return to Futuna</w:t>
      </w:r>
      <w:r w:rsidR="00D928EC">
        <w:rPr>
          <w:sz w:val="24"/>
          <w:szCs w:val="24"/>
        </w:rPr>
        <w:t>.</w:t>
      </w:r>
    </w:p>
    <w:p w14:paraId="60B00BA6" w14:textId="2189699D" w:rsidR="00D22281" w:rsidRDefault="001C14E7" w:rsidP="00E37C7A">
      <w:pPr>
        <w:widowControl/>
        <w:adjustRightInd w:val="0"/>
        <w:snapToGrid w:val="0"/>
        <w:spacing w:line="480" w:lineRule="auto"/>
        <w:ind w:firstLineChars="200" w:firstLine="482"/>
        <w:rPr>
          <w:b/>
          <w:bCs/>
          <w:smallCaps/>
          <w:sz w:val="24"/>
          <w:szCs w:val="24"/>
        </w:rPr>
      </w:pPr>
      <w:r>
        <w:rPr>
          <w:b/>
          <w:bCs/>
          <w:smallCaps/>
          <w:sz w:val="24"/>
          <w:szCs w:val="24"/>
        </w:rPr>
        <w:t xml:space="preserve">The </w:t>
      </w:r>
      <w:r>
        <w:rPr>
          <w:rFonts w:hint="eastAsia"/>
          <w:b/>
          <w:bCs/>
          <w:smallCaps/>
          <w:sz w:val="24"/>
          <w:szCs w:val="24"/>
        </w:rPr>
        <w:t>M</w:t>
      </w:r>
      <w:r>
        <w:rPr>
          <w:b/>
          <w:bCs/>
          <w:smallCaps/>
          <w:sz w:val="24"/>
          <w:szCs w:val="24"/>
        </w:rPr>
        <w:t>aritime Autonomous Vehicle</w:t>
      </w:r>
    </w:p>
    <w:p w14:paraId="2B35D589" w14:textId="4CD5CD51" w:rsidR="00D22281" w:rsidRDefault="00000000" w:rsidP="00E37C7A">
      <w:pPr>
        <w:widowControl/>
        <w:adjustRightInd w:val="0"/>
        <w:snapToGrid w:val="0"/>
        <w:spacing w:line="480" w:lineRule="auto"/>
        <w:ind w:firstLineChars="200" w:firstLine="480"/>
        <w:rPr>
          <w:sz w:val="24"/>
          <w:szCs w:val="24"/>
        </w:rPr>
      </w:pPr>
      <w:r>
        <w:rPr>
          <w:sz w:val="24"/>
          <w:szCs w:val="24"/>
        </w:rPr>
        <w:t xml:space="preserve">On 14 July 2021, </w:t>
      </w:r>
      <w:r w:rsidR="000A5FDC">
        <w:rPr>
          <w:sz w:val="24"/>
          <w:szCs w:val="24"/>
        </w:rPr>
        <w:t xml:space="preserve">in Ellis’s EEZ, the coastguard of </w:t>
      </w:r>
      <w:r>
        <w:rPr>
          <w:sz w:val="24"/>
          <w:szCs w:val="24"/>
        </w:rPr>
        <w:t>Ellis</w:t>
      </w:r>
      <w:r w:rsidR="000A5FDC">
        <w:rPr>
          <w:sz w:val="24"/>
          <w:szCs w:val="24"/>
        </w:rPr>
        <w:t xml:space="preserve"> discovered the MAV, an unmanned </w:t>
      </w:r>
      <w:r w:rsidR="00E37C7A">
        <w:rPr>
          <w:sz w:val="24"/>
          <w:szCs w:val="24"/>
        </w:rPr>
        <w:t>device</w:t>
      </w:r>
      <w:r w:rsidR="000A5FDC">
        <w:rPr>
          <w:sz w:val="24"/>
          <w:szCs w:val="24"/>
        </w:rPr>
        <w:t xml:space="preserve">, which would endanger the safety of navigation. Therefore, Ellis </w:t>
      </w:r>
      <w:r>
        <w:rPr>
          <w:sz w:val="24"/>
          <w:szCs w:val="24"/>
        </w:rPr>
        <w:t xml:space="preserve">removed </w:t>
      </w:r>
      <w:r w:rsidR="000A5FDC">
        <w:rPr>
          <w:sz w:val="24"/>
          <w:szCs w:val="24"/>
        </w:rPr>
        <w:t xml:space="preserve">the MAV </w:t>
      </w:r>
      <w:r>
        <w:rPr>
          <w:sz w:val="24"/>
          <w:szCs w:val="24"/>
        </w:rPr>
        <w:t xml:space="preserve">from the water </w:t>
      </w:r>
      <w:r w:rsidR="000A5FDC">
        <w:rPr>
          <w:sz w:val="24"/>
          <w:szCs w:val="24"/>
        </w:rPr>
        <w:t>in</w:t>
      </w:r>
      <w:r>
        <w:rPr>
          <w:sz w:val="24"/>
          <w:szCs w:val="24"/>
        </w:rPr>
        <w:t xml:space="preserve"> its EEZ.</w:t>
      </w:r>
      <w:r w:rsidR="00872B0B">
        <w:rPr>
          <w:sz w:val="24"/>
          <w:szCs w:val="24"/>
        </w:rPr>
        <w:t xml:space="preserve"> Later, Ellis discovered that the MAV was collecting data concerning “Project Tera”.</w:t>
      </w:r>
      <w:r w:rsidR="00FB38B3">
        <w:rPr>
          <w:sz w:val="24"/>
          <w:szCs w:val="24"/>
        </w:rPr>
        <w:t xml:space="preserve"> Futuna demanded the return of the MAV and Ellis refused.</w:t>
      </w:r>
    </w:p>
    <w:p w14:paraId="14BE6E76" w14:textId="0E0B34A0" w:rsidR="001C14E7" w:rsidRPr="001C14E7" w:rsidRDefault="001C14E7" w:rsidP="00E37C7A">
      <w:pPr>
        <w:widowControl/>
        <w:adjustRightInd w:val="0"/>
        <w:snapToGrid w:val="0"/>
        <w:spacing w:line="480" w:lineRule="auto"/>
        <w:ind w:firstLineChars="200" w:firstLine="482"/>
        <w:rPr>
          <w:b/>
          <w:bCs/>
          <w:smallCaps/>
          <w:sz w:val="24"/>
          <w:szCs w:val="24"/>
        </w:rPr>
      </w:pPr>
      <w:r w:rsidRPr="001C14E7">
        <w:rPr>
          <w:b/>
          <w:bCs/>
          <w:smallCaps/>
          <w:sz w:val="24"/>
          <w:szCs w:val="24"/>
        </w:rPr>
        <w:t>Dispute History</w:t>
      </w:r>
    </w:p>
    <w:p w14:paraId="6E628A51" w14:textId="323400F7" w:rsidR="001C14E7" w:rsidRDefault="001C14E7" w:rsidP="00E37C7A">
      <w:pPr>
        <w:widowControl/>
        <w:adjustRightInd w:val="0"/>
        <w:snapToGrid w:val="0"/>
        <w:spacing w:line="480" w:lineRule="auto"/>
        <w:ind w:firstLineChars="200" w:firstLine="480"/>
        <w:rPr>
          <w:sz w:val="24"/>
          <w:szCs w:val="24"/>
        </w:rPr>
      </w:pPr>
      <w:r w:rsidRPr="001C14E7">
        <w:rPr>
          <w:sz w:val="24"/>
          <w:szCs w:val="24"/>
        </w:rPr>
        <w:t>On 4 May 2021, Futuna lodged a formal protest to Ellis for violation of the freedom</w:t>
      </w:r>
      <w:r w:rsidR="00DA3B20">
        <w:rPr>
          <w:sz w:val="24"/>
          <w:szCs w:val="24"/>
        </w:rPr>
        <w:t>s</w:t>
      </w:r>
      <w:r w:rsidRPr="001C14E7">
        <w:rPr>
          <w:sz w:val="24"/>
          <w:szCs w:val="24"/>
        </w:rPr>
        <w:t xml:space="preserve"> of </w:t>
      </w:r>
      <w:r w:rsidR="00DA3B20">
        <w:rPr>
          <w:sz w:val="24"/>
          <w:szCs w:val="24"/>
        </w:rPr>
        <w:t xml:space="preserve">navigation and </w:t>
      </w:r>
      <w:r w:rsidRPr="001C14E7">
        <w:rPr>
          <w:sz w:val="24"/>
          <w:szCs w:val="24"/>
        </w:rPr>
        <w:t>marine scientific research on the high seas and for the arrest and seizure of the ship and detention of its crew.</w:t>
      </w:r>
      <w:r w:rsidR="0081484D">
        <w:rPr>
          <w:rFonts w:hint="eastAsia"/>
          <w:sz w:val="24"/>
          <w:szCs w:val="24"/>
        </w:rPr>
        <w:t xml:space="preserve"> </w:t>
      </w:r>
      <w:r w:rsidRPr="001C14E7">
        <w:rPr>
          <w:sz w:val="24"/>
          <w:szCs w:val="24"/>
        </w:rPr>
        <w:t xml:space="preserve">On 5 May 2021, Ellis released a statement stressing that Gama Rise is part of its continental shelf subject to its exclusive jurisdiction and </w:t>
      </w:r>
      <w:r w:rsidR="00872B0B">
        <w:rPr>
          <w:sz w:val="24"/>
          <w:szCs w:val="24"/>
        </w:rPr>
        <w:t xml:space="preserve">the </w:t>
      </w:r>
      <w:r w:rsidRPr="00872B0B">
        <w:rPr>
          <w:i/>
          <w:iCs/>
          <w:sz w:val="24"/>
          <w:szCs w:val="24"/>
        </w:rPr>
        <w:t>Ardarnia’s</w:t>
      </w:r>
      <w:r w:rsidRPr="001C14E7">
        <w:rPr>
          <w:sz w:val="24"/>
          <w:szCs w:val="24"/>
        </w:rPr>
        <w:t xml:space="preserve"> activities were interfering with</w:t>
      </w:r>
      <w:r w:rsidR="00DA3B20">
        <w:rPr>
          <w:sz w:val="24"/>
          <w:szCs w:val="24"/>
        </w:rPr>
        <w:t xml:space="preserve"> the promising result of</w:t>
      </w:r>
      <w:r w:rsidRPr="001C14E7">
        <w:rPr>
          <w:sz w:val="24"/>
          <w:szCs w:val="24"/>
        </w:rPr>
        <w:t xml:space="preserve"> </w:t>
      </w:r>
      <w:r w:rsidR="00DA3B20">
        <w:rPr>
          <w:sz w:val="24"/>
          <w:szCs w:val="24"/>
        </w:rPr>
        <w:t>“</w:t>
      </w:r>
      <w:r w:rsidRPr="001C14E7">
        <w:rPr>
          <w:sz w:val="24"/>
          <w:szCs w:val="24"/>
        </w:rPr>
        <w:t>Project Tera</w:t>
      </w:r>
      <w:r w:rsidR="00DA3B20">
        <w:rPr>
          <w:sz w:val="24"/>
          <w:szCs w:val="24"/>
        </w:rPr>
        <w:t>”</w:t>
      </w:r>
      <w:r w:rsidRPr="001C14E7">
        <w:rPr>
          <w:sz w:val="24"/>
          <w:szCs w:val="24"/>
        </w:rPr>
        <w:t>.</w:t>
      </w:r>
    </w:p>
    <w:p w14:paraId="21CC5150" w14:textId="1CC25F96" w:rsidR="00DA3B20" w:rsidRPr="00DA3B20" w:rsidRDefault="00DA3B20" w:rsidP="00E37C7A">
      <w:pPr>
        <w:widowControl/>
        <w:adjustRightInd w:val="0"/>
        <w:snapToGrid w:val="0"/>
        <w:spacing w:line="480" w:lineRule="auto"/>
        <w:ind w:firstLineChars="200" w:firstLine="480"/>
        <w:rPr>
          <w:sz w:val="24"/>
          <w:szCs w:val="24"/>
        </w:rPr>
      </w:pPr>
      <w:r>
        <w:rPr>
          <w:sz w:val="24"/>
          <w:szCs w:val="24"/>
        </w:rPr>
        <w:t xml:space="preserve">After the detention of the MAV, Futuna alleged that the MAV </w:t>
      </w:r>
      <w:r w:rsidRPr="00DA3B20">
        <w:rPr>
          <w:sz w:val="24"/>
          <w:szCs w:val="24"/>
        </w:rPr>
        <w:t>was only performing internationally lawful uses of the sea in the Ellis’</w:t>
      </w:r>
      <w:r>
        <w:rPr>
          <w:sz w:val="24"/>
          <w:szCs w:val="24"/>
        </w:rPr>
        <w:t>s EEZ.</w:t>
      </w:r>
      <w:r w:rsidR="0081484D">
        <w:rPr>
          <w:sz w:val="24"/>
          <w:szCs w:val="24"/>
        </w:rPr>
        <w:t xml:space="preserve"> However,</w:t>
      </w:r>
      <w:r w:rsidR="0081484D" w:rsidRPr="0081484D">
        <w:rPr>
          <w:sz w:val="24"/>
          <w:szCs w:val="24"/>
        </w:rPr>
        <w:t xml:space="preserve"> Ellis </w:t>
      </w:r>
      <w:r w:rsidR="0081484D">
        <w:rPr>
          <w:sz w:val="24"/>
          <w:szCs w:val="24"/>
        </w:rPr>
        <w:t>dis</w:t>
      </w:r>
      <w:r w:rsidR="00FB38B3">
        <w:rPr>
          <w:sz w:val="24"/>
          <w:szCs w:val="24"/>
        </w:rPr>
        <w:t>ap</w:t>
      </w:r>
      <w:r w:rsidR="0081484D">
        <w:rPr>
          <w:sz w:val="24"/>
          <w:szCs w:val="24"/>
        </w:rPr>
        <w:t xml:space="preserve">proved of Futuna’s allegation and claimed </w:t>
      </w:r>
      <w:r w:rsidR="0081484D" w:rsidRPr="0081484D">
        <w:rPr>
          <w:sz w:val="24"/>
          <w:szCs w:val="24"/>
        </w:rPr>
        <w:t xml:space="preserve">that this “unmanned device” was neither a vessel nor a ship, and was conducting marine scientific research in its </w:t>
      </w:r>
      <w:r w:rsidR="0081484D">
        <w:rPr>
          <w:sz w:val="24"/>
          <w:szCs w:val="24"/>
        </w:rPr>
        <w:t xml:space="preserve">EEZ </w:t>
      </w:r>
      <w:r w:rsidR="0081484D" w:rsidRPr="0081484D">
        <w:rPr>
          <w:sz w:val="24"/>
          <w:szCs w:val="24"/>
        </w:rPr>
        <w:t>without its prior authorization</w:t>
      </w:r>
      <w:r w:rsidR="0081484D">
        <w:rPr>
          <w:sz w:val="24"/>
          <w:szCs w:val="24"/>
        </w:rPr>
        <w:t>.</w:t>
      </w:r>
    </w:p>
    <w:p w14:paraId="7CDCFE21" w14:textId="77777777" w:rsidR="00D22281" w:rsidRDefault="00000000">
      <w:pPr>
        <w:widowControl/>
        <w:adjustRightInd w:val="0"/>
        <w:snapToGrid w:val="0"/>
        <w:spacing w:line="480" w:lineRule="auto"/>
        <w:jc w:val="left"/>
        <w:rPr>
          <w:sz w:val="24"/>
          <w:lang w:eastAsia="zh-Hans"/>
        </w:rPr>
      </w:pPr>
      <w:r>
        <w:rPr>
          <w:sz w:val="24"/>
          <w:lang w:eastAsia="zh-Hans"/>
        </w:rPr>
        <w:br w:type="page"/>
      </w:r>
    </w:p>
    <w:p w14:paraId="450E4574" w14:textId="77777777" w:rsidR="00D22281" w:rsidRDefault="00000000">
      <w:pPr>
        <w:pStyle w:val="1"/>
        <w:jc w:val="center"/>
        <w:rPr>
          <w:u w:val="single"/>
          <w:lang w:eastAsia="zh-Hans"/>
        </w:rPr>
      </w:pPr>
      <w:bookmarkStart w:id="20" w:name="_Toc111402634"/>
      <w:r>
        <w:rPr>
          <w:u w:val="single"/>
          <w:lang w:eastAsia="zh-Hans"/>
        </w:rPr>
        <w:lastRenderedPageBreak/>
        <w:t>Summary of Pleadings</w:t>
      </w:r>
      <w:bookmarkEnd w:id="14"/>
      <w:bookmarkEnd w:id="15"/>
      <w:bookmarkEnd w:id="20"/>
    </w:p>
    <w:p w14:paraId="4F8B4A95" w14:textId="77777777" w:rsidR="00D22281" w:rsidRDefault="00000000" w:rsidP="00E50C26">
      <w:pPr>
        <w:adjustRightInd w:val="0"/>
        <w:snapToGrid w:val="0"/>
        <w:spacing w:line="480" w:lineRule="auto"/>
        <w:ind w:firstLineChars="200" w:firstLine="482"/>
        <w:rPr>
          <w:b/>
          <w:bCs/>
          <w:smallCaps/>
          <w:sz w:val="24"/>
          <w:lang w:eastAsia="zh-Hans"/>
        </w:rPr>
      </w:pPr>
      <w:r>
        <w:rPr>
          <w:b/>
          <w:bCs/>
          <w:smallCaps/>
          <w:sz w:val="24"/>
          <w:lang w:eastAsia="zh-Hans"/>
        </w:rPr>
        <w:t>Pleading I</w:t>
      </w:r>
    </w:p>
    <w:p w14:paraId="2DB90EFF" w14:textId="6FDED359" w:rsidR="00D22281" w:rsidRDefault="00000000" w:rsidP="00E50C26">
      <w:pPr>
        <w:adjustRightInd w:val="0"/>
        <w:snapToGrid w:val="0"/>
        <w:spacing w:line="480" w:lineRule="auto"/>
        <w:ind w:firstLineChars="175" w:firstLine="420"/>
        <w:rPr>
          <w:sz w:val="24"/>
        </w:rPr>
      </w:pPr>
      <w:bookmarkStart w:id="21" w:name="_Hlk77692607"/>
      <w:r>
        <w:rPr>
          <w:sz w:val="24"/>
        </w:rPr>
        <w:t xml:space="preserve">The </w:t>
      </w:r>
      <w:r w:rsidR="00FD30FF" w:rsidRPr="00FD30FF">
        <w:rPr>
          <w:sz w:val="24"/>
        </w:rPr>
        <w:t xml:space="preserve">Tribunal has no jurisdiction over the Case. </w:t>
      </w:r>
      <w:r w:rsidR="00FD30FF" w:rsidRPr="00FD30FF">
        <w:rPr>
          <w:i/>
          <w:iCs/>
          <w:sz w:val="24"/>
        </w:rPr>
        <w:t>First</w:t>
      </w:r>
      <w:r w:rsidR="00FD30FF" w:rsidRPr="00FD30FF">
        <w:rPr>
          <w:sz w:val="24"/>
        </w:rPr>
        <w:t xml:space="preserve">, the Tribunal lacks jurisdiction over all disputes because Futuna failed to meet the procedural obligations provided </w:t>
      </w:r>
      <w:r w:rsidR="00553DE7">
        <w:rPr>
          <w:sz w:val="24"/>
        </w:rPr>
        <w:t>by</w:t>
      </w:r>
      <w:r w:rsidR="00FD30FF" w:rsidRPr="00FD30FF">
        <w:rPr>
          <w:sz w:val="24"/>
        </w:rPr>
        <w:t xml:space="preserve"> Article 283 of UNCLOS</w:t>
      </w:r>
      <w:r w:rsidR="00FD30FF">
        <w:rPr>
          <w:sz w:val="24"/>
        </w:rPr>
        <w:t xml:space="preserve">; </w:t>
      </w:r>
      <w:r w:rsidR="00FD30FF">
        <w:rPr>
          <w:i/>
          <w:iCs/>
          <w:sz w:val="24"/>
        </w:rPr>
        <w:t>s</w:t>
      </w:r>
      <w:r w:rsidR="00FD30FF" w:rsidRPr="00FD30FF">
        <w:rPr>
          <w:i/>
          <w:iCs/>
          <w:sz w:val="24"/>
        </w:rPr>
        <w:t>econd</w:t>
      </w:r>
      <w:r w:rsidR="00FD30FF" w:rsidRPr="00FD30FF">
        <w:rPr>
          <w:sz w:val="24"/>
        </w:rPr>
        <w:t>, the Tribunal lacks jurisdiction over the dispute on the legality of iron fertilization because it does not concern the application</w:t>
      </w:r>
      <w:r w:rsidR="00553DE7">
        <w:rPr>
          <w:sz w:val="24"/>
        </w:rPr>
        <w:t xml:space="preserve"> or</w:t>
      </w:r>
      <w:r w:rsidR="00FD30FF" w:rsidRPr="00FD30FF">
        <w:rPr>
          <w:sz w:val="24"/>
        </w:rPr>
        <w:t xml:space="preserve"> interpretation of UNCLOS under Article 288</w:t>
      </w:r>
      <w:r w:rsidR="00553DE7">
        <w:rPr>
          <w:sz w:val="24"/>
        </w:rPr>
        <w:t xml:space="preserve"> of UNCLOS</w:t>
      </w:r>
      <w:r w:rsidR="00FD30FF">
        <w:rPr>
          <w:sz w:val="24"/>
        </w:rPr>
        <w:t xml:space="preserve">; </w:t>
      </w:r>
      <w:r w:rsidR="00FD30FF">
        <w:rPr>
          <w:i/>
          <w:iCs/>
          <w:sz w:val="24"/>
        </w:rPr>
        <w:t>t</w:t>
      </w:r>
      <w:r w:rsidR="00FD30FF" w:rsidRPr="00FD30FF">
        <w:rPr>
          <w:i/>
          <w:iCs/>
          <w:sz w:val="24"/>
        </w:rPr>
        <w:t>hird</w:t>
      </w:r>
      <w:r w:rsidR="00FD30FF" w:rsidRPr="00FD30FF">
        <w:rPr>
          <w:sz w:val="24"/>
        </w:rPr>
        <w:t>, even if the dispute over the legality of iron fertilization concerns UNCLOS, the Tribunal</w:t>
      </w:r>
      <w:r w:rsidR="00553DE7">
        <w:rPr>
          <w:sz w:val="24"/>
        </w:rPr>
        <w:t>’</w:t>
      </w:r>
      <w:r w:rsidR="00FD30FF" w:rsidRPr="00FD30FF">
        <w:rPr>
          <w:sz w:val="24"/>
        </w:rPr>
        <w:t>s jurisdiction is precluded by the Parties</w:t>
      </w:r>
      <w:r w:rsidR="00553DE7">
        <w:rPr>
          <w:sz w:val="24"/>
        </w:rPr>
        <w:t>’</w:t>
      </w:r>
      <w:r w:rsidR="00FD30FF" w:rsidRPr="00FD30FF">
        <w:rPr>
          <w:sz w:val="24"/>
        </w:rPr>
        <w:t xml:space="preserve"> agreement to other peaceful means or procedures under Articles 281 and 282</w:t>
      </w:r>
      <w:r w:rsidR="00553DE7">
        <w:rPr>
          <w:sz w:val="24"/>
        </w:rPr>
        <w:t xml:space="preserve"> of UNCLOS</w:t>
      </w:r>
      <w:r w:rsidR="00FD30FF">
        <w:rPr>
          <w:sz w:val="24"/>
        </w:rPr>
        <w:t xml:space="preserve">; </w:t>
      </w:r>
      <w:r w:rsidR="00FD30FF" w:rsidRPr="00FD30FF">
        <w:rPr>
          <w:i/>
          <w:iCs/>
          <w:sz w:val="24"/>
        </w:rPr>
        <w:t>fourth</w:t>
      </w:r>
      <w:r w:rsidR="00FD30FF" w:rsidRPr="00FD30FF">
        <w:rPr>
          <w:sz w:val="24"/>
        </w:rPr>
        <w:t xml:space="preserve">, the Tribunal lacks jurisdiction over the dispute on the freedoms of marine scientific research </w:t>
      </w:r>
      <w:r w:rsidR="00FD30FF">
        <w:rPr>
          <w:sz w:val="24"/>
        </w:rPr>
        <w:t>[“</w:t>
      </w:r>
      <w:r w:rsidR="00FD30FF" w:rsidRPr="004B1564">
        <w:rPr>
          <w:b/>
          <w:bCs/>
          <w:sz w:val="24"/>
        </w:rPr>
        <w:t>MSR</w:t>
      </w:r>
      <w:r w:rsidR="00FD30FF">
        <w:rPr>
          <w:sz w:val="24"/>
        </w:rPr>
        <w:t>”]</w:t>
      </w:r>
      <w:r w:rsidR="00553DE7">
        <w:rPr>
          <w:sz w:val="24"/>
        </w:rPr>
        <w:t xml:space="preserve"> </w:t>
      </w:r>
      <w:r w:rsidR="00FD30FF" w:rsidRPr="00FD30FF">
        <w:rPr>
          <w:sz w:val="24"/>
        </w:rPr>
        <w:t>in accordance with Article 297(2)</w:t>
      </w:r>
      <w:r w:rsidR="00553DE7">
        <w:rPr>
          <w:sz w:val="24"/>
        </w:rPr>
        <w:t xml:space="preserve"> of UNCLOS</w:t>
      </w:r>
      <w:r w:rsidR="00FD30FF" w:rsidRPr="00FD30FF">
        <w:rPr>
          <w:sz w:val="24"/>
        </w:rPr>
        <w:t xml:space="preserve">, because it </w:t>
      </w:r>
      <w:r w:rsidR="00553DE7">
        <w:rPr>
          <w:sz w:val="24"/>
        </w:rPr>
        <w:t>relates to</w:t>
      </w:r>
      <w:r w:rsidR="00FD30FF" w:rsidRPr="00FD30FF">
        <w:rPr>
          <w:sz w:val="24"/>
        </w:rPr>
        <w:t xml:space="preserve"> the coastal State</w:t>
      </w:r>
      <w:r w:rsidR="00553DE7">
        <w:rPr>
          <w:sz w:val="24"/>
        </w:rPr>
        <w:t>’</w:t>
      </w:r>
      <w:r w:rsidR="00FD30FF" w:rsidRPr="00FD30FF">
        <w:rPr>
          <w:sz w:val="24"/>
        </w:rPr>
        <w:t>s right</w:t>
      </w:r>
      <w:r w:rsidR="00553DE7">
        <w:rPr>
          <w:sz w:val="24"/>
        </w:rPr>
        <w:t xml:space="preserve"> </w:t>
      </w:r>
      <w:r w:rsidR="00FD30FF" w:rsidRPr="00FD30FF">
        <w:rPr>
          <w:sz w:val="24"/>
        </w:rPr>
        <w:t>under Article 246</w:t>
      </w:r>
      <w:r w:rsidR="00553DE7">
        <w:rPr>
          <w:sz w:val="24"/>
        </w:rPr>
        <w:t xml:space="preserve"> of UNCLOS</w:t>
      </w:r>
      <w:r w:rsidR="00FD30FF" w:rsidRPr="00FD30FF">
        <w:rPr>
          <w:sz w:val="24"/>
        </w:rPr>
        <w:t>.</w:t>
      </w:r>
    </w:p>
    <w:p w14:paraId="2F811073" w14:textId="77777777" w:rsidR="00D22281" w:rsidRDefault="00000000" w:rsidP="00E50C26">
      <w:pPr>
        <w:adjustRightInd w:val="0"/>
        <w:snapToGrid w:val="0"/>
        <w:spacing w:line="480" w:lineRule="auto"/>
        <w:ind w:firstLineChars="200" w:firstLine="482"/>
        <w:rPr>
          <w:b/>
          <w:bCs/>
          <w:smallCaps/>
          <w:sz w:val="24"/>
        </w:rPr>
      </w:pPr>
      <w:r>
        <w:rPr>
          <w:b/>
          <w:bCs/>
          <w:smallCaps/>
          <w:sz w:val="24"/>
        </w:rPr>
        <w:t>Pleading II</w:t>
      </w:r>
    </w:p>
    <w:p w14:paraId="0560CE05" w14:textId="3109051A" w:rsidR="00D22281" w:rsidRDefault="007C2AD3" w:rsidP="00E50C26">
      <w:pPr>
        <w:adjustRightInd w:val="0"/>
        <w:snapToGrid w:val="0"/>
        <w:spacing w:line="480" w:lineRule="auto"/>
        <w:ind w:firstLineChars="200" w:firstLine="480"/>
        <w:rPr>
          <w:sz w:val="24"/>
        </w:rPr>
      </w:pPr>
      <w:r>
        <w:rPr>
          <w:sz w:val="24"/>
        </w:rPr>
        <w:t>Ellis has established the outer limits of the continental shelf beyond 200 nautical miles and Gama Rise is part of Ellis</w:t>
      </w:r>
      <w:r w:rsidR="009B722D">
        <w:rPr>
          <w:sz w:val="24"/>
        </w:rPr>
        <w:t>’s</w:t>
      </w:r>
      <w:r>
        <w:rPr>
          <w:sz w:val="24"/>
        </w:rPr>
        <w:t xml:space="preserve"> continental shelf </w:t>
      </w:r>
      <w:r w:rsidR="00E50C26">
        <w:rPr>
          <w:sz w:val="24"/>
        </w:rPr>
        <w:t xml:space="preserve">because </w:t>
      </w:r>
      <w:r>
        <w:rPr>
          <w:i/>
          <w:iCs/>
          <w:sz w:val="24"/>
        </w:rPr>
        <w:t>f</w:t>
      </w:r>
      <w:r w:rsidRPr="007C2AD3">
        <w:rPr>
          <w:i/>
          <w:iCs/>
          <w:sz w:val="24"/>
        </w:rPr>
        <w:t>irst</w:t>
      </w:r>
      <w:r>
        <w:rPr>
          <w:sz w:val="24"/>
        </w:rPr>
        <w:t xml:space="preserve">, Ellis has ultimate rights to establish the outer limits of the continental shelf; </w:t>
      </w:r>
      <w:r w:rsidR="00C93DC2">
        <w:rPr>
          <w:i/>
          <w:iCs/>
          <w:sz w:val="24"/>
        </w:rPr>
        <w:t>s</w:t>
      </w:r>
      <w:r w:rsidRPr="007C2AD3">
        <w:rPr>
          <w:i/>
          <w:iCs/>
          <w:sz w:val="24"/>
        </w:rPr>
        <w:t>econd</w:t>
      </w:r>
      <w:r>
        <w:rPr>
          <w:sz w:val="24"/>
        </w:rPr>
        <w:t>,</w:t>
      </w:r>
      <w:r>
        <w:t xml:space="preserve"> </w:t>
      </w:r>
      <w:r>
        <w:rPr>
          <w:sz w:val="24"/>
        </w:rPr>
        <w:t xml:space="preserve">Ellis has established the outer limits of its continental shelf on the basis of the Commission’s recommendations; </w:t>
      </w:r>
      <w:r>
        <w:rPr>
          <w:i/>
          <w:iCs/>
          <w:sz w:val="24"/>
        </w:rPr>
        <w:t>t</w:t>
      </w:r>
      <w:r w:rsidRPr="007C2AD3">
        <w:rPr>
          <w:i/>
          <w:iCs/>
          <w:sz w:val="24"/>
        </w:rPr>
        <w:t>hird</w:t>
      </w:r>
      <w:r>
        <w:rPr>
          <w:sz w:val="24"/>
        </w:rPr>
        <w:t xml:space="preserve">, </w:t>
      </w:r>
      <w:bookmarkEnd w:id="21"/>
      <w:r>
        <w:rPr>
          <w:sz w:val="24"/>
        </w:rPr>
        <w:t>Ellis deposited with the U.N. Secretary-General and thus</w:t>
      </w:r>
      <w:r w:rsidR="00780697">
        <w:rPr>
          <w:sz w:val="24"/>
        </w:rPr>
        <w:t xml:space="preserve"> </w:t>
      </w:r>
      <w:r>
        <w:rPr>
          <w:sz w:val="24"/>
        </w:rPr>
        <w:t xml:space="preserve">informed other </w:t>
      </w:r>
      <w:r w:rsidR="00F305B5">
        <w:rPr>
          <w:sz w:val="24"/>
        </w:rPr>
        <w:t>S</w:t>
      </w:r>
      <w:r>
        <w:rPr>
          <w:sz w:val="24"/>
        </w:rPr>
        <w:t xml:space="preserve">tates of the establishment of </w:t>
      </w:r>
      <w:r w:rsidR="0002058F">
        <w:rPr>
          <w:sz w:val="24"/>
        </w:rPr>
        <w:t>the</w:t>
      </w:r>
      <w:r>
        <w:rPr>
          <w:sz w:val="24"/>
        </w:rPr>
        <w:t xml:space="preserve"> outer </w:t>
      </w:r>
      <w:r w:rsidR="0002058F">
        <w:rPr>
          <w:sz w:val="24"/>
        </w:rPr>
        <w:t xml:space="preserve">limits of its </w:t>
      </w:r>
      <w:r>
        <w:rPr>
          <w:sz w:val="24"/>
        </w:rPr>
        <w:t xml:space="preserve">continental shelf; </w:t>
      </w:r>
      <w:r w:rsidRPr="007C2AD3">
        <w:rPr>
          <w:i/>
          <w:iCs/>
          <w:sz w:val="24"/>
        </w:rPr>
        <w:t>fourth</w:t>
      </w:r>
      <w:r w:rsidRPr="007C2AD3">
        <w:rPr>
          <w:sz w:val="24"/>
        </w:rPr>
        <w:t>,</w:t>
      </w:r>
      <w:r>
        <w:rPr>
          <w:sz w:val="24"/>
        </w:rPr>
        <w:t xml:space="preserve"> Futuna is excluded from challenging Ellis’s outer </w:t>
      </w:r>
      <w:r w:rsidR="0002058F">
        <w:rPr>
          <w:sz w:val="24"/>
        </w:rPr>
        <w:t xml:space="preserve">limits of its </w:t>
      </w:r>
      <w:r>
        <w:rPr>
          <w:sz w:val="24"/>
        </w:rPr>
        <w:t xml:space="preserve">continental shelf </w:t>
      </w:r>
      <w:r w:rsidR="00C85494">
        <w:rPr>
          <w:sz w:val="24"/>
        </w:rPr>
        <w:t>in accordance with</w:t>
      </w:r>
      <w:r>
        <w:rPr>
          <w:sz w:val="24"/>
        </w:rPr>
        <w:t xml:space="preserve"> </w:t>
      </w:r>
      <w:r>
        <w:rPr>
          <w:i/>
          <w:iCs/>
          <w:sz w:val="24"/>
        </w:rPr>
        <w:t>estoppel</w:t>
      </w:r>
      <w:r>
        <w:rPr>
          <w:sz w:val="24"/>
        </w:rPr>
        <w:t>.</w:t>
      </w:r>
    </w:p>
    <w:p w14:paraId="6DCC38CE" w14:textId="77777777" w:rsidR="00D22281" w:rsidRDefault="00000000" w:rsidP="00E50C26">
      <w:pPr>
        <w:adjustRightInd w:val="0"/>
        <w:snapToGrid w:val="0"/>
        <w:spacing w:line="480" w:lineRule="auto"/>
        <w:ind w:firstLineChars="200" w:firstLine="482"/>
        <w:rPr>
          <w:b/>
          <w:bCs/>
          <w:smallCaps/>
          <w:sz w:val="24"/>
          <w:lang w:eastAsia="zh-Hans"/>
        </w:rPr>
      </w:pPr>
      <w:r>
        <w:rPr>
          <w:b/>
          <w:bCs/>
          <w:smallCaps/>
          <w:sz w:val="24"/>
          <w:lang w:eastAsia="zh-Hans"/>
        </w:rPr>
        <w:t>Pleading III</w:t>
      </w:r>
    </w:p>
    <w:p w14:paraId="4EAC305E" w14:textId="173CDAD7" w:rsidR="00D22281" w:rsidRDefault="00000000" w:rsidP="00E50C26">
      <w:pPr>
        <w:adjustRightInd w:val="0"/>
        <w:snapToGrid w:val="0"/>
        <w:spacing w:line="480" w:lineRule="auto"/>
        <w:ind w:firstLineChars="200" w:firstLine="480"/>
        <w:rPr>
          <w:sz w:val="24"/>
          <w:szCs w:val="24"/>
        </w:rPr>
      </w:pPr>
      <w:r>
        <w:rPr>
          <w:sz w:val="24"/>
          <w:szCs w:val="24"/>
        </w:rPr>
        <w:t xml:space="preserve">Ellis </w:t>
      </w:r>
      <w:r w:rsidR="00E87A88">
        <w:rPr>
          <w:sz w:val="24"/>
          <w:szCs w:val="24"/>
        </w:rPr>
        <w:t>ha</w:t>
      </w:r>
      <w:r w:rsidR="00C85494">
        <w:rPr>
          <w:sz w:val="24"/>
          <w:szCs w:val="24"/>
        </w:rPr>
        <w:t>s</w:t>
      </w:r>
      <w:r>
        <w:rPr>
          <w:sz w:val="24"/>
          <w:szCs w:val="24"/>
        </w:rPr>
        <w:t xml:space="preserve"> not violate</w:t>
      </w:r>
      <w:r w:rsidR="00E87A88">
        <w:rPr>
          <w:sz w:val="24"/>
          <w:szCs w:val="24"/>
        </w:rPr>
        <w:t>d</w:t>
      </w:r>
      <w:r>
        <w:rPr>
          <w:sz w:val="24"/>
          <w:szCs w:val="24"/>
        </w:rPr>
        <w:t xml:space="preserve"> </w:t>
      </w:r>
      <w:r w:rsidR="00C85494">
        <w:rPr>
          <w:sz w:val="24"/>
          <w:szCs w:val="24"/>
        </w:rPr>
        <w:t>its</w:t>
      </w:r>
      <w:r>
        <w:rPr>
          <w:sz w:val="24"/>
          <w:szCs w:val="24"/>
        </w:rPr>
        <w:t xml:space="preserve"> obligations under UNCLOS, other international agreements or general international law</w:t>
      </w:r>
      <w:r w:rsidR="00C85494" w:rsidRPr="00C85494">
        <w:rPr>
          <w:sz w:val="24"/>
          <w:szCs w:val="24"/>
        </w:rPr>
        <w:t xml:space="preserve"> </w:t>
      </w:r>
      <w:r w:rsidR="00C85494">
        <w:rPr>
          <w:sz w:val="24"/>
          <w:szCs w:val="24"/>
        </w:rPr>
        <w:t>by conducting iron fertilization activities</w:t>
      </w:r>
      <w:r w:rsidR="00E87A88">
        <w:rPr>
          <w:sz w:val="24"/>
          <w:szCs w:val="24"/>
        </w:rPr>
        <w:t xml:space="preserve"> because</w:t>
      </w:r>
      <w:r w:rsidR="00E87A88" w:rsidRPr="00E87A88">
        <w:rPr>
          <w:sz w:val="24"/>
          <w:szCs w:val="24"/>
        </w:rPr>
        <w:t xml:space="preserve"> </w:t>
      </w:r>
      <w:r w:rsidR="00E87A88" w:rsidRPr="00E87A88">
        <w:rPr>
          <w:i/>
          <w:iCs/>
          <w:sz w:val="24"/>
          <w:szCs w:val="24"/>
        </w:rPr>
        <w:t>first</w:t>
      </w:r>
      <w:r w:rsidR="00E87A88" w:rsidRPr="00E87A88">
        <w:rPr>
          <w:sz w:val="24"/>
          <w:szCs w:val="24"/>
        </w:rPr>
        <w:t>, Ellis is entitled to take into account its needs, capacities and development demands when fulfilling the obligation of preserving</w:t>
      </w:r>
      <w:r w:rsidR="00C96EB2">
        <w:rPr>
          <w:sz w:val="24"/>
          <w:szCs w:val="24"/>
        </w:rPr>
        <w:t xml:space="preserve"> the</w:t>
      </w:r>
      <w:r w:rsidR="00E87A88" w:rsidRPr="00E87A88">
        <w:rPr>
          <w:sz w:val="24"/>
          <w:szCs w:val="24"/>
        </w:rPr>
        <w:t xml:space="preserve"> marine environment; </w:t>
      </w:r>
      <w:r w:rsidR="00C93DC2">
        <w:rPr>
          <w:i/>
          <w:iCs/>
          <w:sz w:val="24"/>
          <w:szCs w:val="24"/>
        </w:rPr>
        <w:t>s</w:t>
      </w:r>
      <w:r w:rsidR="00E87A88" w:rsidRPr="00E87A88">
        <w:rPr>
          <w:i/>
          <w:iCs/>
          <w:sz w:val="24"/>
          <w:szCs w:val="24"/>
        </w:rPr>
        <w:t>econd</w:t>
      </w:r>
      <w:r w:rsidR="00E87A88" w:rsidRPr="00E87A88">
        <w:rPr>
          <w:sz w:val="24"/>
          <w:szCs w:val="24"/>
        </w:rPr>
        <w:t xml:space="preserve">, Ellis has not violated the obligation </w:t>
      </w:r>
      <w:r w:rsidR="00E87A88" w:rsidRPr="00E87A88">
        <w:rPr>
          <w:sz w:val="24"/>
          <w:szCs w:val="24"/>
        </w:rPr>
        <w:lastRenderedPageBreak/>
        <w:t xml:space="preserve">to prevent pollution </w:t>
      </w:r>
      <w:r w:rsidR="00041B95">
        <w:rPr>
          <w:sz w:val="24"/>
          <w:szCs w:val="24"/>
        </w:rPr>
        <w:t>by</w:t>
      </w:r>
      <w:r w:rsidR="00E87A88" w:rsidRPr="00E87A88">
        <w:rPr>
          <w:sz w:val="24"/>
          <w:szCs w:val="24"/>
        </w:rPr>
        <w:t xml:space="preserve"> dumping under UNCLOS and London Protocol; </w:t>
      </w:r>
      <w:r w:rsidR="00E87A88" w:rsidRPr="00E87A88">
        <w:rPr>
          <w:i/>
          <w:iCs/>
          <w:sz w:val="24"/>
          <w:szCs w:val="24"/>
        </w:rPr>
        <w:t>third</w:t>
      </w:r>
      <w:r w:rsidR="00E87A88" w:rsidRPr="00E87A88">
        <w:rPr>
          <w:sz w:val="24"/>
          <w:szCs w:val="24"/>
        </w:rPr>
        <w:t xml:space="preserve">, Ellis has not violated the obligation to prevent transboundary harm under UNCLOS, CBD and general international law; </w:t>
      </w:r>
      <w:r w:rsidR="00E87A88" w:rsidRPr="00E87A88">
        <w:rPr>
          <w:i/>
          <w:iCs/>
          <w:sz w:val="24"/>
          <w:szCs w:val="24"/>
        </w:rPr>
        <w:t>fourth</w:t>
      </w:r>
      <w:r w:rsidR="00E87A88" w:rsidRPr="00E87A88">
        <w:rPr>
          <w:sz w:val="24"/>
          <w:szCs w:val="24"/>
        </w:rPr>
        <w:t>, Ellis has not violated the obligation to exerci</w:t>
      </w:r>
      <w:r w:rsidR="00F35D4F">
        <w:rPr>
          <w:sz w:val="24"/>
          <w:szCs w:val="24"/>
        </w:rPr>
        <w:t>se</w:t>
      </w:r>
      <w:r w:rsidR="00E87A88" w:rsidRPr="00E87A88">
        <w:rPr>
          <w:sz w:val="24"/>
          <w:szCs w:val="24"/>
        </w:rPr>
        <w:t xml:space="preserve"> due diligence under UNCLOS, CBD, UNFCCC and general international law; </w:t>
      </w:r>
      <w:r w:rsidR="00E87A88" w:rsidRPr="007C2AD3">
        <w:rPr>
          <w:i/>
          <w:iCs/>
          <w:sz w:val="24"/>
          <w:szCs w:val="24"/>
        </w:rPr>
        <w:t>fifth</w:t>
      </w:r>
      <w:r w:rsidR="00E87A88" w:rsidRPr="00E87A88">
        <w:rPr>
          <w:sz w:val="24"/>
          <w:szCs w:val="24"/>
        </w:rPr>
        <w:t>, Ellis has to conduct iron fertilization to mitigate climate change under UNFCCC and Paris Agreement.</w:t>
      </w:r>
    </w:p>
    <w:p w14:paraId="3EC877F7" w14:textId="5942B54A" w:rsidR="00D22281" w:rsidRDefault="00000000" w:rsidP="00E50C26">
      <w:pPr>
        <w:adjustRightInd w:val="0"/>
        <w:snapToGrid w:val="0"/>
        <w:spacing w:line="480" w:lineRule="auto"/>
        <w:ind w:firstLineChars="200" w:firstLine="482"/>
        <w:rPr>
          <w:sz w:val="24"/>
        </w:rPr>
      </w:pPr>
      <w:r>
        <w:rPr>
          <w:rFonts w:hint="eastAsia"/>
          <w:b/>
          <w:bCs/>
          <w:smallCaps/>
          <w:sz w:val="24"/>
          <w:lang w:eastAsia="zh-Hans"/>
        </w:rPr>
        <w:t>Pleading</w:t>
      </w:r>
      <w:r>
        <w:rPr>
          <w:b/>
          <w:bCs/>
          <w:smallCaps/>
          <w:sz w:val="24"/>
          <w:lang w:eastAsia="zh-Hans"/>
        </w:rPr>
        <w:t xml:space="preserve"> </w:t>
      </w:r>
      <w:r w:rsidR="00891C4F">
        <w:rPr>
          <w:b/>
          <w:bCs/>
          <w:smallCaps/>
          <w:sz w:val="24"/>
          <w:lang w:eastAsia="zh-Hans"/>
        </w:rPr>
        <w:t>I</w:t>
      </w:r>
      <w:r>
        <w:rPr>
          <w:b/>
          <w:bCs/>
          <w:smallCaps/>
          <w:sz w:val="24"/>
          <w:lang w:eastAsia="zh-Hans"/>
        </w:rPr>
        <w:t>V</w:t>
      </w:r>
    </w:p>
    <w:p w14:paraId="2BAF1533" w14:textId="2F48B063" w:rsidR="00D22281" w:rsidRDefault="00891C4F" w:rsidP="00E50C26">
      <w:pPr>
        <w:adjustRightInd w:val="0"/>
        <w:snapToGrid w:val="0"/>
        <w:spacing w:line="480" w:lineRule="auto"/>
        <w:ind w:firstLineChars="200" w:firstLine="480"/>
        <w:rPr>
          <w:rFonts w:ascii="Times New Roman Regular" w:hAnsi="Times New Roman Regular" w:cs="Times New Roman Regular" w:hint="eastAsia"/>
          <w:color w:val="000000" w:themeColor="text1"/>
          <w:sz w:val="24"/>
        </w:rPr>
      </w:pPr>
      <w:r w:rsidRPr="00891C4F">
        <w:rPr>
          <w:rFonts w:ascii="Times New Roman Regular" w:hAnsi="Times New Roman Regular" w:cs="Times New Roman Regular"/>
          <w:color w:val="000000" w:themeColor="text1"/>
          <w:sz w:val="24"/>
        </w:rPr>
        <w:t xml:space="preserve">By the arrest and seizure of the </w:t>
      </w:r>
      <w:r w:rsidRPr="00891C4F">
        <w:rPr>
          <w:rFonts w:ascii="Times New Roman Regular" w:hAnsi="Times New Roman Regular" w:cs="Times New Roman Regular"/>
          <w:i/>
          <w:iCs/>
          <w:color w:val="000000" w:themeColor="text1"/>
          <w:sz w:val="24"/>
        </w:rPr>
        <w:t>Ardarnia</w:t>
      </w:r>
      <w:r w:rsidRPr="00891C4F">
        <w:rPr>
          <w:rFonts w:ascii="Times New Roman Regular" w:hAnsi="Times New Roman Regular" w:cs="Times New Roman Regular"/>
          <w:color w:val="000000" w:themeColor="text1"/>
          <w:sz w:val="24"/>
        </w:rPr>
        <w:t xml:space="preserve"> and the detention of its crew, Ellis has not infringed Futunan’s freedoms of navigation and MSR</w:t>
      </w:r>
      <w:r>
        <w:rPr>
          <w:rFonts w:ascii="Times New Roman Regular" w:hAnsi="Times New Roman Regular" w:cs="Times New Roman Regular"/>
          <w:color w:val="000000" w:themeColor="text1"/>
          <w:sz w:val="24"/>
        </w:rPr>
        <w:t xml:space="preserve"> </w:t>
      </w:r>
      <w:r w:rsidRPr="00891C4F">
        <w:rPr>
          <w:rFonts w:ascii="Times New Roman Regular" w:hAnsi="Times New Roman Regular" w:cs="Times New Roman Regular"/>
          <w:color w:val="000000" w:themeColor="text1"/>
          <w:sz w:val="24"/>
        </w:rPr>
        <w:t xml:space="preserve">on the high seas because </w:t>
      </w:r>
      <w:r w:rsidRPr="00891C4F">
        <w:rPr>
          <w:rFonts w:ascii="Times New Roman Regular" w:hAnsi="Times New Roman Regular" w:cs="Times New Roman Regular"/>
          <w:i/>
          <w:iCs/>
          <w:color w:val="000000" w:themeColor="text1"/>
          <w:sz w:val="24"/>
        </w:rPr>
        <w:t>first</w:t>
      </w:r>
      <w:r w:rsidRPr="00891C4F">
        <w:rPr>
          <w:rFonts w:ascii="Times New Roman Regular" w:hAnsi="Times New Roman Regular" w:cs="Times New Roman Regular"/>
          <w:color w:val="000000" w:themeColor="text1"/>
          <w:sz w:val="24"/>
        </w:rPr>
        <w:t xml:space="preserve">, Futuna has violated obligations provided by UNCLOS when conducting activities in the Gama Rise area; </w:t>
      </w:r>
      <w:r w:rsidRPr="00891C4F">
        <w:rPr>
          <w:rFonts w:ascii="Times New Roman Regular" w:hAnsi="Times New Roman Regular" w:cs="Times New Roman Regular"/>
          <w:i/>
          <w:iCs/>
          <w:color w:val="000000" w:themeColor="text1"/>
          <w:sz w:val="24"/>
        </w:rPr>
        <w:t>second</w:t>
      </w:r>
      <w:r w:rsidRPr="00891C4F">
        <w:rPr>
          <w:rFonts w:ascii="Times New Roman Regular" w:hAnsi="Times New Roman Regular" w:cs="Times New Roman Regular"/>
          <w:color w:val="000000" w:themeColor="text1"/>
          <w:sz w:val="24"/>
        </w:rPr>
        <w:t xml:space="preserve">, Ellis is entitled to take enforcement measures against the </w:t>
      </w:r>
      <w:r w:rsidRPr="00041B95">
        <w:rPr>
          <w:rFonts w:ascii="Times New Roman Regular" w:hAnsi="Times New Roman Regular" w:cs="Times New Roman Regular"/>
          <w:i/>
          <w:iCs/>
          <w:color w:val="000000" w:themeColor="text1"/>
          <w:sz w:val="24"/>
        </w:rPr>
        <w:t>Ardarnia</w:t>
      </w:r>
      <w:r w:rsidRPr="00891C4F">
        <w:rPr>
          <w:rFonts w:ascii="Times New Roman Regular" w:hAnsi="Times New Roman Regular" w:cs="Times New Roman Regular"/>
          <w:color w:val="000000" w:themeColor="text1"/>
          <w:sz w:val="24"/>
        </w:rPr>
        <w:t xml:space="preserve"> in the Gama Rise area; </w:t>
      </w:r>
      <w:r w:rsidRPr="00891C4F">
        <w:rPr>
          <w:rFonts w:ascii="Times New Roman Regular" w:hAnsi="Times New Roman Regular" w:cs="Times New Roman Regular"/>
          <w:i/>
          <w:iCs/>
          <w:color w:val="000000" w:themeColor="text1"/>
          <w:sz w:val="24"/>
        </w:rPr>
        <w:t>third</w:t>
      </w:r>
      <w:r w:rsidRPr="00891C4F">
        <w:rPr>
          <w:rFonts w:ascii="Times New Roman Regular" w:hAnsi="Times New Roman Regular" w:cs="Times New Roman Regular"/>
          <w:color w:val="000000" w:themeColor="text1"/>
          <w:sz w:val="24"/>
        </w:rPr>
        <w:t>, the enforcement measures taken by Ellis were necessary and reasonable, not infringing the freedoms of navigation and MSR of Futuna.</w:t>
      </w:r>
    </w:p>
    <w:p w14:paraId="76CD1087" w14:textId="77777777" w:rsidR="00D22281" w:rsidRDefault="00000000" w:rsidP="00E50C26">
      <w:pPr>
        <w:adjustRightInd w:val="0"/>
        <w:snapToGrid w:val="0"/>
        <w:spacing w:line="480" w:lineRule="auto"/>
        <w:ind w:firstLineChars="200" w:firstLine="482"/>
        <w:rPr>
          <w:sz w:val="24"/>
        </w:rPr>
      </w:pPr>
      <w:r>
        <w:rPr>
          <w:rFonts w:hint="eastAsia"/>
          <w:b/>
          <w:bCs/>
          <w:smallCaps/>
          <w:sz w:val="24"/>
          <w:lang w:eastAsia="zh-Hans"/>
        </w:rPr>
        <w:t>Pleading</w:t>
      </w:r>
      <w:r>
        <w:rPr>
          <w:b/>
          <w:bCs/>
          <w:smallCaps/>
          <w:sz w:val="24"/>
          <w:lang w:eastAsia="zh-Hans"/>
        </w:rPr>
        <w:t xml:space="preserve"> V</w:t>
      </w:r>
    </w:p>
    <w:p w14:paraId="12209564" w14:textId="49928186" w:rsidR="00FD30FF" w:rsidRPr="00FD30FF" w:rsidRDefault="00FD30FF" w:rsidP="00730220">
      <w:pPr>
        <w:adjustRightInd w:val="0"/>
        <w:snapToGrid w:val="0"/>
        <w:spacing w:line="480" w:lineRule="auto"/>
        <w:ind w:firstLine="420"/>
        <w:rPr>
          <w:rFonts w:ascii="Times New Roman Regular" w:hAnsi="Times New Roman Regular" w:cs="Times New Roman Regular" w:hint="eastAsia"/>
          <w:color w:val="000000" w:themeColor="text1"/>
          <w:sz w:val="24"/>
        </w:rPr>
      </w:pPr>
      <w:r w:rsidRPr="00FD30FF">
        <w:rPr>
          <w:rFonts w:ascii="Times New Roman Regular" w:hAnsi="Times New Roman Regular" w:cs="Times New Roman Regular"/>
          <w:color w:val="000000" w:themeColor="text1"/>
          <w:sz w:val="24"/>
        </w:rPr>
        <w:t>Ellis has not violated the freedom of navigation of Futuna</w:t>
      </w:r>
      <w:r w:rsidR="003B6B69">
        <w:rPr>
          <w:rFonts w:ascii="Times New Roman Regular" w:hAnsi="Times New Roman Regular" w:cs="Times New Roman Regular"/>
          <w:color w:val="000000" w:themeColor="text1"/>
          <w:sz w:val="24"/>
        </w:rPr>
        <w:t xml:space="preserve">. </w:t>
      </w:r>
      <w:r w:rsidR="003B6B69" w:rsidRPr="003B6B69">
        <w:rPr>
          <w:rFonts w:ascii="Times New Roman Regular" w:hAnsi="Times New Roman Regular" w:cs="Times New Roman Regular"/>
          <w:i/>
          <w:iCs/>
          <w:color w:val="000000" w:themeColor="text1"/>
          <w:sz w:val="24"/>
        </w:rPr>
        <w:t>Fi</w:t>
      </w:r>
      <w:r w:rsidRPr="003B6B69">
        <w:rPr>
          <w:rFonts w:ascii="Times New Roman Regular" w:hAnsi="Times New Roman Regular" w:cs="Times New Roman Regular"/>
          <w:i/>
          <w:iCs/>
          <w:color w:val="000000" w:themeColor="text1"/>
          <w:sz w:val="24"/>
        </w:rPr>
        <w:t>rst</w:t>
      </w:r>
      <w:r w:rsidRPr="00FD30FF">
        <w:rPr>
          <w:rFonts w:ascii="Times New Roman Regular" w:hAnsi="Times New Roman Regular" w:cs="Times New Roman Regular"/>
          <w:color w:val="000000" w:themeColor="text1"/>
          <w:sz w:val="24"/>
        </w:rPr>
        <w:t>, the MAV is not a ship</w:t>
      </w:r>
      <w:r w:rsidR="00C93DC2">
        <w:rPr>
          <w:rFonts w:ascii="Times New Roman Regular" w:hAnsi="Times New Roman Regular" w:cs="Times New Roman Regular"/>
          <w:color w:val="000000" w:themeColor="text1"/>
          <w:sz w:val="24"/>
        </w:rPr>
        <w:t>.</w:t>
      </w:r>
      <w:r w:rsidR="003B6B69">
        <w:rPr>
          <w:rFonts w:ascii="Times New Roman Regular" w:hAnsi="Times New Roman Regular" w:cs="Times New Roman Regular"/>
          <w:color w:val="000000" w:themeColor="text1"/>
          <w:sz w:val="24"/>
        </w:rPr>
        <w:t xml:space="preserve"> </w:t>
      </w:r>
      <w:r w:rsidR="00C93DC2" w:rsidRPr="00C93DC2">
        <w:rPr>
          <w:rFonts w:ascii="Times New Roman Regular" w:hAnsi="Times New Roman Regular" w:cs="Times New Roman Regular"/>
          <w:i/>
          <w:iCs/>
          <w:color w:val="000000" w:themeColor="text1"/>
          <w:sz w:val="24"/>
        </w:rPr>
        <w:t>S</w:t>
      </w:r>
      <w:r w:rsidR="003B6B69" w:rsidRPr="00C93DC2">
        <w:rPr>
          <w:rFonts w:ascii="Times New Roman Regular" w:hAnsi="Times New Roman Regular" w:cs="Times New Roman Regular"/>
          <w:i/>
          <w:iCs/>
          <w:color w:val="000000" w:themeColor="text1"/>
          <w:sz w:val="24"/>
        </w:rPr>
        <w:t>econd</w:t>
      </w:r>
      <w:r w:rsidRPr="00FD30FF">
        <w:rPr>
          <w:rFonts w:ascii="Times New Roman Regular" w:hAnsi="Times New Roman Regular" w:cs="Times New Roman Regular"/>
          <w:color w:val="000000" w:themeColor="text1"/>
          <w:sz w:val="24"/>
        </w:rPr>
        <w:t xml:space="preserve">, even if the MAV is a ship, Ellis has not violated the freedom of navigation of Futuna because </w:t>
      </w:r>
      <w:r w:rsidR="000C1ECC">
        <w:rPr>
          <w:rFonts w:ascii="Times New Roman Regular" w:hAnsi="Times New Roman Regular" w:cs="Times New Roman Regular"/>
          <w:color w:val="000000" w:themeColor="text1"/>
          <w:sz w:val="24"/>
        </w:rPr>
        <w:t xml:space="preserve">Futuna </w:t>
      </w:r>
      <w:r w:rsidR="00911981">
        <w:rPr>
          <w:rFonts w:ascii="Times New Roman Regular" w:hAnsi="Times New Roman Regular" w:cs="Times New Roman Regular"/>
          <w:color w:val="000000" w:themeColor="text1"/>
          <w:sz w:val="24"/>
        </w:rPr>
        <w:t xml:space="preserve">violated its duty of due regard </w:t>
      </w:r>
      <w:r w:rsidR="00603E5D">
        <w:rPr>
          <w:rFonts w:ascii="Times New Roman Regular" w:hAnsi="Times New Roman Regular" w:cs="Times New Roman Regular"/>
          <w:color w:val="000000" w:themeColor="text1"/>
          <w:sz w:val="24"/>
        </w:rPr>
        <w:t xml:space="preserve">by operating </w:t>
      </w:r>
      <w:r w:rsidRPr="00FD30FF">
        <w:rPr>
          <w:rFonts w:ascii="Times New Roman Regular" w:hAnsi="Times New Roman Regular" w:cs="Times New Roman Regular"/>
          <w:color w:val="000000" w:themeColor="text1"/>
          <w:sz w:val="24"/>
        </w:rPr>
        <w:t xml:space="preserve">the MAV </w:t>
      </w:r>
      <w:r w:rsidR="00603E5D">
        <w:rPr>
          <w:rFonts w:ascii="Times New Roman Regular" w:hAnsi="Times New Roman Regular" w:cs="Times New Roman Regular"/>
          <w:color w:val="000000" w:themeColor="text1"/>
          <w:sz w:val="24"/>
        </w:rPr>
        <w:t xml:space="preserve">that </w:t>
      </w:r>
      <w:r w:rsidRPr="00FD30FF">
        <w:rPr>
          <w:rFonts w:ascii="Times New Roman Regular" w:hAnsi="Times New Roman Regular" w:cs="Times New Roman Regular"/>
          <w:color w:val="000000" w:themeColor="text1"/>
          <w:sz w:val="24"/>
        </w:rPr>
        <w:t>endangered the safety of navigation; Ellis was entitled to take enforcement measures and t</w:t>
      </w:r>
      <w:r w:rsidR="00603E5D">
        <w:rPr>
          <w:rFonts w:ascii="Times New Roman Regular" w:hAnsi="Times New Roman Regular" w:cs="Times New Roman Regular"/>
          <w:color w:val="000000" w:themeColor="text1"/>
          <w:sz w:val="24"/>
        </w:rPr>
        <w:t>ook</w:t>
      </w:r>
      <w:r w:rsidRPr="00FD30FF">
        <w:rPr>
          <w:rFonts w:ascii="Times New Roman Regular" w:hAnsi="Times New Roman Regular" w:cs="Times New Roman Regular"/>
          <w:color w:val="000000" w:themeColor="text1"/>
          <w:sz w:val="24"/>
        </w:rPr>
        <w:t xml:space="preserve"> t</w:t>
      </w:r>
      <w:r w:rsidR="00603E5D">
        <w:rPr>
          <w:rFonts w:ascii="Times New Roman Regular" w:hAnsi="Times New Roman Regular" w:cs="Times New Roman Regular"/>
          <w:color w:val="000000" w:themeColor="text1"/>
          <w:sz w:val="24"/>
        </w:rPr>
        <w:t xml:space="preserve">hem </w:t>
      </w:r>
      <w:r w:rsidRPr="00FD30FF">
        <w:rPr>
          <w:rFonts w:ascii="Times New Roman Regular" w:hAnsi="Times New Roman Regular" w:cs="Times New Roman Regular"/>
          <w:color w:val="000000" w:themeColor="text1"/>
          <w:sz w:val="24"/>
        </w:rPr>
        <w:t>necessarily and reasonably.</w:t>
      </w:r>
    </w:p>
    <w:p w14:paraId="070FCC9D" w14:textId="23AED163" w:rsidR="00FD30FF" w:rsidRPr="00FD30FF" w:rsidRDefault="00FD30FF" w:rsidP="00730220">
      <w:pPr>
        <w:adjustRightInd w:val="0"/>
        <w:snapToGrid w:val="0"/>
        <w:spacing w:line="480" w:lineRule="auto"/>
        <w:ind w:firstLine="420"/>
        <w:rPr>
          <w:rFonts w:ascii="Times New Roman Regular" w:hAnsi="Times New Roman Regular" w:cs="Times New Roman Regular" w:hint="eastAsia"/>
          <w:color w:val="000000" w:themeColor="text1"/>
          <w:sz w:val="24"/>
        </w:rPr>
      </w:pPr>
      <w:r w:rsidRPr="00FD30FF">
        <w:rPr>
          <w:rFonts w:ascii="Times New Roman Regular" w:hAnsi="Times New Roman Regular" w:cs="Times New Roman Regular"/>
          <w:color w:val="000000" w:themeColor="text1"/>
          <w:sz w:val="24"/>
        </w:rPr>
        <w:t>Ellis has not violated the sovereign immunity of Futuna</w:t>
      </w:r>
      <w:r w:rsidR="00DF3385">
        <w:rPr>
          <w:rFonts w:ascii="Times New Roman Regular" w:hAnsi="Times New Roman Regular" w:cs="Times New Roman Regular"/>
          <w:color w:val="000000" w:themeColor="text1"/>
          <w:sz w:val="24"/>
        </w:rPr>
        <w:t>.</w:t>
      </w:r>
      <w:r w:rsidR="003B6B69">
        <w:rPr>
          <w:rFonts w:ascii="Times New Roman Regular" w:hAnsi="Times New Roman Regular" w:cs="Times New Roman Regular"/>
          <w:color w:val="000000" w:themeColor="text1"/>
          <w:sz w:val="24"/>
        </w:rPr>
        <w:t xml:space="preserve"> </w:t>
      </w:r>
      <w:r w:rsidR="00DF3385">
        <w:rPr>
          <w:rFonts w:ascii="Times New Roman Regular" w:hAnsi="Times New Roman Regular" w:cs="Times New Roman Regular"/>
          <w:i/>
          <w:iCs/>
          <w:color w:val="000000" w:themeColor="text1"/>
          <w:sz w:val="24"/>
        </w:rPr>
        <w:t>F</w:t>
      </w:r>
      <w:r w:rsidRPr="003B6B69">
        <w:rPr>
          <w:rFonts w:ascii="Times New Roman Regular" w:hAnsi="Times New Roman Regular" w:cs="Times New Roman Regular"/>
          <w:i/>
          <w:iCs/>
          <w:color w:val="000000" w:themeColor="text1"/>
          <w:sz w:val="24"/>
        </w:rPr>
        <w:t>irst</w:t>
      </w:r>
      <w:r w:rsidRPr="00FD30FF">
        <w:rPr>
          <w:rFonts w:ascii="Times New Roman Regular" w:hAnsi="Times New Roman Regular" w:cs="Times New Roman Regular"/>
          <w:color w:val="000000" w:themeColor="text1"/>
          <w:sz w:val="24"/>
        </w:rPr>
        <w:t>, the MAV is not a ship under UNCLOS.</w:t>
      </w:r>
      <w:r w:rsidR="00DF3385">
        <w:rPr>
          <w:rFonts w:ascii="Times New Roman Regular" w:hAnsi="Times New Roman Regular" w:cs="Times New Roman Regular"/>
          <w:color w:val="000000" w:themeColor="text1"/>
          <w:sz w:val="24"/>
        </w:rPr>
        <w:t xml:space="preserve"> </w:t>
      </w:r>
      <w:r w:rsidR="00DF3385" w:rsidRPr="00DF3385">
        <w:rPr>
          <w:rFonts w:ascii="Times New Roman Regular" w:hAnsi="Times New Roman Regular" w:cs="Times New Roman Regular"/>
          <w:i/>
          <w:iCs/>
          <w:color w:val="000000" w:themeColor="text1"/>
          <w:sz w:val="24"/>
        </w:rPr>
        <w:t>Second</w:t>
      </w:r>
      <w:r w:rsidR="00DF3385">
        <w:rPr>
          <w:rFonts w:ascii="Times New Roman Regular" w:hAnsi="Times New Roman Regular" w:cs="Times New Roman Regular"/>
          <w:color w:val="000000" w:themeColor="text1"/>
          <w:sz w:val="24"/>
        </w:rPr>
        <w:t>,</w:t>
      </w:r>
      <w:r w:rsidRPr="00FD30FF">
        <w:rPr>
          <w:rFonts w:ascii="Times New Roman Regular" w:hAnsi="Times New Roman Regular" w:cs="Times New Roman Regular"/>
          <w:color w:val="000000" w:themeColor="text1"/>
          <w:sz w:val="24"/>
        </w:rPr>
        <w:t xml:space="preserve"> </w:t>
      </w:r>
      <w:r w:rsidR="00DF3385">
        <w:rPr>
          <w:rFonts w:ascii="Times New Roman Regular" w:hAnsi="Times New Roman Regular" w:cs="Times New Roman Regular"/>
          <w:color w:val="000000" w:themeColor="text1"/>
          <w:sz w:val="24"/>
        </w:rPr>
        <w:t>e</w:t>
      </w:r>
      <w:r w:rsidRPr="00FD30FF">
        <w:rPr>
          <w:rFonts w:ascii="Times New Roman Regular" w:hAnsi="Times New Roman Regular" w:cs="Times New Roman Regular"/>
          <w:color w:val="000000" w:themeColor="text1"/>
          <w:sz w:val="24"/>
        </w:rPr>
        <w:t>ven if</w:t>
      </w:r>
      <w:r w:rsidR="00603E5D">
        <w:rPr>
          <w:rFonts w:ascii="Times New Roman Regular" w:hAnsi="Times New Roman Regular" w:cs="Times New Roman Regular"/>
          <w:color w:val="000000" w:themeColor="text1"/>
          <w:sz w:val="24"/>
        </w:rPr>
        <w:t xml:space="preserve"> </w:t>
      </w:r>
      <w:r w:rsidRPr="00FD30FF">
        <w:rPr>
          <w:rFonts w:ascii="Times New Roman Regular" w:hAnsi="Times New Roman Regular" w:cs="Times New Roman Regular"/>
          <w:color w:val="000000" w:themeColor="text1"/>
          <w:sz w:val="24"/>
        </w:rPr>
        <w:t xml:space="preserve">the MAV is </w:t>
      </w:r>
      <w:r w:rsidR="00F35D4F">
        <w:rPr>
          <w:rFonts w:ascii="Times New Roman Regular" w:hAnsi="Times New Roman Regular" w:cs="Times New Roman Regular"/>
          <w:color w:val="000000" w:themeColor="text1"/>
          <w:sz w:val="24"/>
        </w:rPr>
        <w:t xml:space="preserve">a </w:t>
      </w:r>
      <w:r w:rsidRPr="00FD30FF">
        <w:rPr>
          <w:rFonts w:ascii="Times New Roman Regular" w:hAnsi="Times New Roman Regular" w:cs="Times New Roman Regular"/>
          <w:color w:val="000000" w:themeColor="text1"/>
          <w:sz w:val="24"/>
        </w:rPr>
        <w:t>ship, Ellis has not violated the sovereign immunity of Futuna because the MAV is not a naval vessel; no evidence shows that the MAV is a vessel used only on government non-commercial service; even if the MAV has immunity as a vessel used only on government non-commercial service, the influence on the sovereignty and dignity of Futuna is negligible.</w:t>
      </w:r>
    </w:p>
    <w:p w14:paraId="6CAE22CE" w14:textId="4E10D4CC" w:rsidR="00FD30FF" w:rsidRDefault="00FD30FF" w:rsidP="00730220">
      <w:pPr>
        <w:adjustRightInd w:val="0"/>
        <w:snapToGrid w:val="0"/>
        <w:spacing w:line="480" w:lineRule="auto"/>
        <w:ind w:firstLine="420"/>
        <w:rPr>
          <w:rFonts w:ascii="Times New Roman Regular" w:hAnsi="Times New Roman Regular" w:cs="Times New Roman Regular" w:hint="eastAsia"/>
          <w:color w:val="000000" w:themeColor="text1"/>
          <w:sz w:val="24"/>
        </w:rPr>
      </w:pPr>
      <w:r w:rsidRPr="00FD30FF">
        <w:rPr>
          <w:rFonts w:ascii="Times New Roman Regular" w:hAnsi="Times New Roman Regular" w:cs="Times New Roman Regular"/>
          <w:color w:val="000000" w:themeColor="text1"/>
          <w:sz w:val="24"/>
        </w:rPr>
        <w:t xml:space="preserve">Ellis has not violated other internationally lawful uses of the sea of Futuna. </w:t>
      </w:r>
      <w:r w:rsidRPr="00DF3385">
        <w:rPr>
          <w:rFonts w:ascii="Times New Roman Regular" w:hAnsi="Times New Roman Regular" w:cs="Times New Roman Regular"/>
          <w:i/>
          <w:iCs/>
          <w:color w:val="000000" w:themeColor="text1"/>
          <w:sz w:val="24"/>
        </w:rPr>
        <w:t>First</w:t>
      </w:r>
      <w:r w:rsidRPr="00FD30FF">
        <w:rPr>
          <w:rFonts w:ascii="Times New Roman Regular" w:hAnsi="Times New Roman Regular" w:cs="Times New Roman Regular"/>
          <w:color w:val="000000" w:themeColor="text1"/>
          <w:sz w:val="24"/>
        </w:rPr>
        <w:t xml:space="preserve">, the data </w:t>
      </w:r>
      <w:r w:rsidRPr="00FD30FF">
        <w:rPr>
          <w:rFonts w:ascii="Times New Roman Regular" w:hAnsi="Times New Roman Regular" w:cs="Times New Roman Regular"/>
          <w:color w:val="000000" w:themeColor="text1"/>
          <w:sz w:val="24"/>
        </w:rPr>
        <w:lastRenderedPageBreak/>
        <w:t xml:space="preserve">collection activities conducted by the MAV are MRS and Futuna conducted the MSR without prior consent of Ellis. </w:t>
      </w:r>
      <w:r w:rsidRPr="00DF3385">
        <w:rPr>
          <w:rFonts w:ascii="Times New Roman Regular" w:hAnsi="Times New Roman Regular" w:cs="Times New Roman Regular"/>
          <w:i/>
          <w:iCs/>
          <w:color w:val="000000" w:themeColor="text1"/>
          <w:sz w:val="24"/>
        </w:rPr>
        <w:t>Second</w:t>
      </w:r>
      <w:r w:rsidRPr="00FD30FF">
        <w:rPr>
          <w:rFonts w:ascii="Times New Roman Regular" w:hAnsi="Times New Roman Regular" w:cs="Times New Roman Regular"/>
          <w:color w:val="000000" w:themeColor="text1"/>
          <w:sz w:val="24"/>
        </w:rPr>
        <w:t xml:space="preserve">, they are not an internationally lawful use of the sea. </w:t>
      </w:r>
      <w:r w:rsidRPr="00DF3385">
        <w:rPr>
          <w:rFonts w:ascii="Times New Roman Regular" w:hAnsi="Times New Roman Regular" w:cs="Times New Roman Regular"/>
          <w:i/>
          <w:iCs/>
          <w:color w:val="000000" w:themeColor="text1"/>
          <w:sz w:val="24"/>
        </w:rPr>
        <w:t>Third</w:t>
      </w:r>
      <w:r w:rsidRPr="00FD30FF">
        <w:rPr>
          <w:rFonts w:ascii="Times New Roman Regular" w:hAnsi="Times New Roman Regular" w:cs="Times New Roman Regular"/>
          <w:color w:val="000000" w:themeColor="text1"/>
          <w:sz w:val="24"/>
        </w:rPr>
        <w:t>, even if the data collection activities are an internationally lawful use of the sea, Ellis also has not violated this right of Futuna.</w:t>
      </w:r>
    </w:p>
    <w:p w14:paraId="7FB6AD53" w14:textId="77777777" w:rsidR="00D22281" w:rsidRDefault="00D22281">
      <w:pPr>
        <w:adjustRightInd w:val="0"/>
        <w:snapToGrid w:val="0"/>
        <w:spacing w:line="480" w:lineRule="auto"/>
        <w:ind w:firstLineChars="200" w:firstLine="480"/>
        <w:rPr>
          <w:sz w:val="24"/>
          <w:lang w:eastAsia="zh-Hans"/>
        </w:rPr>
      </w:pPr>
    </w:p>
    <w:p w14:paraId="1E24404A" w14:textId="77777777" w:rsidR="00D22281" w:rsidRDefault="00D22281">
      <w:pPr>
        <w:adjustRightInd w:val="0"/>
        <w:snapToGrid w:val="0"/>
        <w:spacing w:before="154" w:line="480" w:lineRule="auto"/>
        <w:ind w:left="3073" w:right="3248"/>
        <w:jc w:val="center"/>
        <w:outlineLvl w:val="0"/>
        <w:rPr>
          <w:b/>
          <w:bCs/>
          <w:smallCaps/>
          <w:color w:val="000000" w:themeColor="text1"/>
          <w:sz w:val="24"/>
          <w:u w:val="single"/>
        </w:rPr>
        <w:sectPr w:rsidR="00D22281">
          <w:footerReference w:type="default" r:id="rId14"/>
          <w:pgSz w:w="11900" w:h="16840"/>
          <w:pgMar w:top="1440" w:right="1440" w:bottom="1440" w:left="1440" w:header="851" w:footer="992" w:gutter="0"/>
          <w:pgNumType w:fmt="upperRoman" w:start="1"/>
          <w:cols w:space="425"/>
          <w:titlePg/>
          <w:docGrid w:type="lines" w:linePitch="423"/>
        </w:sectPr>
      </w:pPr>
      <w:bookmarkStart w:id="22" w:name="_Toc77369163"/>
    </w:p>
    <w:p w14:paraId="6FC32987" w14:textId="77777777" w:rsidR="00D22281" w:rsidRDefault="00000000">
      <w:pPr>
        <w:pStyle w:val="1"/>
        <w:jc w:val="center"/>
        <w:rPr>
          <w:u w:val="single"/>
        </w:rPr>
      </w:pPr>
      <w:bookmarkStart w:id="23" w:name="_Toc77716919"/>
      <w:bookmarkStart w:id="24" w:name="_Toc109032202"/>
      <w:bookmarkStart w:id="25" w:name="_Toc111402635"/>
      <w:r>
        <w:rPr>
          <w:u w:val="single"/>
        </w:rPr>
        <w:lastRenderedPageBreak/>
        <w:t>Pleadings</w:t>
      </w:r>
      <w:bookmarkEnd w:id="22"/>
      <w:bookmarkEnd w:id="23"/>
      <w:bookmarkEnd w:id="24"/>
      <w:bookmarkEnd w:id="25"/>
    </w:p>
    <w:bookmarkStart w:id="26" w:name="_Toc109032203"/>
    <w:p w14:paraId="2D1D074C" w14:textId="1E27F05A" w:rsidR="00D22281" w:rsidRDefault="00000000" w:rsidP="00976D67">
      <w:pPr>
        <w:pStyle w:val="1"/>
        <w:numPr>
          <w:ilvl w:val="0"/>
          <w:numId w:val="23"/>
        </w:numPr>
        <w:ind w:firstLineChars="0"/>
      </w:pPr>
      <w:r>
        <w:fldChar w:fldCharType="begin"/>
      </w:r>
      <w:r>
        <w:instrText xml:space="preserve"> HYPERLINK "file:///C:\\Users\\86188\\Documents\\WeChat%20Files\\wxid_my6u7qj13ogj22\\FileStorage\\MsgAttach\\ba6e78447ff01990c37d55f55b0744c7\\File\\2022-07\\7.1%20memorial.docx" \l "_Toc105742462" </w:instrText>
      </w:r>
      <w:r>
        <w:fldChar w:fldCharType="separate"/>
      </w:r>
      <w:bookmarkStart w:id="27" w:name="_Toc111402636"/>
      <w:r>
        <w:t xml:space="preserve">The International Tribunal for the </w:t>
      </w:r>
      <w:r w:rsidR="00E05DFB">
        <w:t>L</w:t>
      </w:r>
      <w:r>
        <w:t xml:space="preserve">aw of the </w:t>
      </w:r>
      <w:r w:rsidR="00E05DFB">
        <w:t>S</w:t>
      </w:r>
      <w:r>
        <w:t xml:space="preserve">ea </w:t>
      </w:r>
      <w:r w:rsidR="00E05DFB">
        <w:t>H</w:t>
      </w:r>
      <w:r>
        <w:t xml:space="preserve">as </w:t>
      </w:r>
      <w:r w:rsidR="00E05DFB">
        <w:t>N</w:t>
      </w:r>
      <w:r>
        <w:t>o Jurisdiction Over</w:t>
      </w:r>
      <w:r>
        <w:fldChar w:fldCharType="end"/>
      </w:r>
      <w:r>
        <w:t xml:space="preserve"> </w:t>
      </w:r>
      <w:r w:rsidR="00E05DFB">
        <w:t>t</w:t>
      </w:r>
      <w:r>
        <w:t>he Case</w:t>
      </w:r>
      <w:bookmarkEnd w:id="1"/>
      <w:bookmarkEnd w:id="2"/>
      <w:bookmarkEnd w:id="26"/>
      <w:bookmarkEnd w:id="27"/>
    </w:p>
    <w:p w14:paraId="4DADADC6" w14:textId="0FA9D6FE" w:rsidR="00D22281" w:rsidRDefault="00000000">
      <w:pPr>
        <w:adjustRightInd w:val="0"/>
        <w:snapToGrid w:val="0"/>
        <w:spacing w:line="480" w:lineRule="auto"/>
        <w:ind w:firstLineChars="200" w:firstLine="480"/>
        <w:rPr>
          <w:color w:val="FF0000"/>
          <w:sz w:val="24"/>
        </w:rPr>
      </w:pPr>
      <w:r>
        <w:rPr>
          <w:sz w:val="24"/>
        </w:rPr>
        <w:t xml:space="preserve">[A] </w:t>
      </w:r>
      <w:bookmarkStart w:id="28" w:name="_Hlk110519009"/>
      <w:r>
        <w:rPr>
          <w:sz w:val="24"/>
        </w:rPr>
        <w:t>T</w:t>
      </w:r>
      <w:r>
        <w:rPr>
          <w:rFonts w:hint="eastAsia"/>
          <w:sz w:val="24"/>
        </w:rPr>
        <w:t>he</w:t>
      </w:r>
      <w:r>
        <w:rPr>
          <w:sz w:val="24"/>
        </w:rPr>
        <w:t xml:space="preserve"> </w:t>
      </w:r>
      <w:r w:rsidR="00A923B3">
        <w:rPr>
          <w:sz w:val="24"/>
        </w:rPr>
        <w:t xml:space="preserve">International </w:t>
      </w:r>
      <w:r>
        <w:rPr>
          <w:sz w:val="24"/>
        </w:rPr>
        <w:t>Tribunal</w:t>
      </w:r>
      <w:r w:rsidR="00A923B3">
        <w:rPr>
          <w:sz w:val="24"/>
        </w:rPr>
        <w:t xml:space="preserve"> for the Law of the Sea </w:t>
      </w:r>
      <w:r w:rsidR="00BC6320">
        <w:rPr>
          <w:sz w:val="24"/>
        </w:rPr>
        <w:t>(</w:t>
      </w:r>
      <w:r w:rsidR="00A923B3">
        <w:rPr>
          <w:sz w:val="24"/>
        </w:rPr>
        <w:t>“</w:t>
      </w:r>
      <w:r w:rsidR="00A923B3" w:rsidRPr="00A923B3">
        <w:rPr>
          <w:b/>
          <w:bCs/>
          <w:sz w:val="24"/>
        </w:rPr>
        <w:t>the Tribunal</w:t>
      </w:r>
      <w:r w:rsidR="00A923B3">
        <w:rPr>
          <w:sz w:val="24"/>
        </w:rPr>
        <w:t>”</w:t>
      </w:r>
      <w:r w:rsidR="00BC6320">
        <w:rPr>
          <w:sz w:val="24"/>
        </w:rPr>
        <w:t>)</w:t>
      </w:r>
      <w:r>
        <w:rPr>
          <w:sz w:val="24"/>
        </w:rPr>
        <w:t xml:space="preserve"> lacks jurisdiction over all disputes</w:t>
      </w:r>
      <w:bookmarkEnd w:id="28"/>
      <w:r>
        <w:rPr>
          <w:sz w:val="24"/>
        </w:rPr>
        <w:t xml:space="preserve"> </w:t>
      </w:r>
      <w:r>
        <w:rPr>
          <w:rFonts w:hint="eastAsia"/>
          <w:sz w:val="24"/>
        </w:rPr>
        <w:t>because</w:t>
      </w:r>
      <w:r w:rsidR="00D91DCE">
        <w:rPr>
          <w:sz w:val="24"/>
        </w:rPr>
        <w:t xml:space="preserve"> the</w:t>
      </w:r>
      <w:r>
        <w:rPr>
          <w:sz w:val="24"/>
        </w:rPr>
        <w:t xml:space="preserve"> Republic of Futuna </w:t>
      </w:r>
      <w:r w:rsidR="00BC6320">
        <w:rPr>
          <w:sz w:val="24"/>
        </w:rPr>
        <w:t>(</w:t>
      </w:r>
      <w:r>
        <w:rPr>
          <w:sz w:val="24"/>
        </w:rPr>
        <w:t>“</w:t>
      </w:r>
      <w:r>
        <w:rPr>
          <w:b/>
          <w:bCs/>
          <w:sz w:val="24"/>
        </w:rPr>
        <w:t>Futuna</w:t>
      </w:r>
      <w:r>
        <w:rPr>
          <w:sz w:val="24"/>
        </w:rPr>
        <w:t>”</w:t>
      </w:r>
      <w:r w:rsidR="00BC6320">
        <w:rPr>
          <w:sz w:val="24"/>
        </w:rPr>
        <w:t>)</w:t>
      </w:r>
      <w:r>
        <w:rPr>
          <w:sz w:val="24"/>
        </w:rPr>
        <w:t xml:space="preserve"> did not complete its preconditional obligations before submissions. [B] </w:t>
      </w:r>
      <w:bookmarkStart w:id="29" w:name="_Hlk110518963"/>
      <w:r>
        <w:rPr>
          <w:sz w:val="24"/>
        </w:rPr>
        <w:t>The Tribunal lacks jurisdiction over the dispute on the iron fertilization between</w:t>
      </w:r>
      <w:bookmarkEnd w:id="29"/>
      <w:r>
        <w:rPr>
          <w:sz w:val="24"/>
        </w:rPr>
        <w:t xml:space="preserve"> </w:t>
      </w:r>
      <w:r w:rsidR="00D91DCE">
        <w:rPr>
          <w:sz w:val="24"/>
        </w:rPr>
        <w:t xml:space="preserve">the </w:t>
      </w:r>
      <w:r>
        <w:rPr>
          <w:sz w:val="24"/>
        </w:rPr>
        <w:t xml:space="preserve">Kingdom of Ellis </w:t>
      </w:r>
      <w:r w:rsidR="00BC6320">
        <w:rPr>
          <w:sz w:val="24"/>
        </w:rPr>
        <w:t>(</w:t>
      </w:r>
      <w:r>
        <w:rPr>
          <w:sz w:val="24"/>
        </w:rPr>
        <w:t>“</w:t>
      </w:r>
      <w:r>
        <w:rPr>
          <w:b/>
          <w:bCs/>
          <w:sz w:val="24"/>
        </w:rPr>
        <w:t>Ellis</w:t>
      </w:r>
      <w:r>
        <w:rPr>
          <w:sz w:val="24"/>
        </w:rPr>
        <w:t>”</w:t>
      </w:r>
      <w:r w:rsidR="00BC6320">
        <w:rPr>
          <w:sz w:val="24"/>
        </w:rPr>
        <w:t>)</w:t>
      </w:r>
      <w:r>
        <w:rPr>
          <w:sz w:val="24"/>
        </w:rPr>
        <w:t xml:space="preserve"> and Futuna. [C] </w:t>
      </w:r>
      <w:bookmarkStart w:id="30" w:name="_Hlk110522742"/>
      <w:r>
        <w:rPr>
          <w:sz w:val="24"/>
        </w:rPr>
        <w:t>The Tribunal lacks jurisdiction over the dispute concerning marine scientific research</w:t>
      </w:r>
      <w:bookmarkEnd w:id="30"/>
      <w:r>
        <w:rPr>
          <w:sz w:val="24"/>
        </w:rPr>
        <w:t xml:space="preserve"> </w:t>
      </w:r>
      <w:r w:rsidR="00BC6320">
        <w:rPr>
          <w:sz w:val="24"/>
        </w:rPr>
        <w:t>(</w:t>
      </w:r>
      <w:r>
        <w:rPr>
          <w:sz w:val="24"/>
        </w:rPr>
        <w:t>“</w:t>
      </w:r>
      <w:r>
        <w:rPr>
          <w:b/>
          <w:bCs/>
          <w:sz w:val="24"/>
        </w:rPr>
        <w:t>MSR</w:t>
      </w:r>
      <w:r>
        <w:rPr>
          <w:sz w:val="24"/>
        </w:rPr>
        <w:t>”</w:t>
      </w:r>
      <w:r w:rsidR="00BC6320">
        <w:rPr>
          <w:sz w:val="24"/>
        </w:rPr>
        <w:t>)</w:t>
      </w:r>
      <w:r>
        <w:rPr>
          <w:sz w:val="24"/>
        </w:rPr>
        <w:t>.</w:t>
      </w:r>
    </w:p>
    <w:p w14:paraId="1AF0637E" w14:textId="021E3E11" w:rsidR="00D22281" w:rsidRPr="000C49CD" w:rsidRDefault="00000000" w:rsidP="000C49CD">
      <w:pPr>
        <w:pStyle w:val="2"/>
      </w:pPr>
      <w:bookmarkStart w:id="31" w:name="_Toc111402637"/>
      <w:r w:rsidRPr="000C49CD">
        <w:t xml:space="preserve">The Tribunal lacks jurisdiction over all disputes because </w:t>
      </w:r>
      <w:hyperlink r:id="rId15" w:anchor="_Toc105742463" w:history="1">
        <w:bookmarkStart w:id="32" w:name="_Hlk107561561"/>
        <w:bookmarkStart w:id="33" w:name="_Toc109032204"/>
        <w:bookmarkStart w:id="34" w:name="_Toc107825753"/>
        <w:bookmarkStart w:id="35" w:name="_Toc109028746"/>
        <w:r w:rsidRPr="000C49CD">
          <w:rPr>
            <w:rStyle w:val="ae"/>
            <w:color w:val="auto"/>
            <w:u w:val="none"/>
          </w:rPr>
          <w:t>Futuna did not complete its preconditional obligations before submission</w:t>
        </w:r>
        <w:bookmarkEnd w:id="32"/>
      </w:hyperlink>
      <w:bookmarkEnd w:id="33"/>
      <w:bookmarkEnd w:id="34"/>
      <w:bookmarkEnd w:id="35"/>
      <w:r w:rsidRPr="000C49CD">
        <w:rPr>
          <w:rStyle w:val="ae"/>
          <w:color w:val="auto"/>
          <w:u w:val="none"/>
        </w:rPr>
        <w:t>s</w:t>
      </w:r>
      <w:bookmarkEnd w:id="31"/>
    </w:p>
    <w:p w14:paraId="13259518" w14:textId="77777777" w:rsidR="00D22281" w:rsidRDefault="00000000">
      <w:pPr>
        <w:adjustRightInd w:val="0"/>
        <w:snapToGrid w:val="0"/>
        <w:spacing w:line="480" w:lineRule="auto"/>
        <w:ind w:firstLineChars="200" w:firstLine="480"/>
        <w:rPr>
          <w:sz w:val="24"/>
        </w:rPr>
      </w:pPr>
      <w:r>
        <w:rPr>
          <w:sz w:val="24"/>
        </w:rPr>
        <w:t>Pursuant to Article 286 of UNCLOS, obligations under Section 1 shall be completed before resorting to procedures in Section 2.</w:t>
      </w:r>
      <w:r>
        <w:rPr>
          <w:sz w:val="24"/>
          <w:vertAlign w:val="superscript"/>
        </w:rPr>
        <w:footnoteReference w:id="1"/>
      </w:r>
      <w:r>
        <w:rPr>
          <w:sz w:val="24"/>
        </w:rPr>
        <w:t xml:space="preserve"> Section 1 requires disputing States to exchange views.</w:t>
      </w:r>
      <w:r>
        <w:rPr>
          <w:sz w:val="24"/>
          <w:vertAlign w:val="superscript"/>
        </w:rPr>
        <w:footnoteReference w:id="2"/>
      </w:r>
      <w:r>
        <w:rPr>
          <w:sz w:val="24"/>
        </w:rPr>
        <w:t xml:space="preserve"> However, this requirement is not satisfied in two dimensions: [1] the time to exchange views; [2] the content of exchange of views.</w:t>
      </w:r>
    </w:p>
    <w:p w14:paraId="138CD47E" w14:textId="7AD037F9" w:rsidR="00D22281" w:rsidRPr="003B3B58" w:rsidRDefault="00000000" w:rsidP="0012509B">
      <w:pPr>
        <w:pStyle w:val="3"/>
      </w:pPr>
      <w:bookmarkStart w:id="36" w:name="_Toc111402638"/>
      <w:r w:rsidRPr="003B3B58">
        <w:t>Futuna did not proceed exchange of views after disputes arose</w:t>
      </w:r>
      <w:bookmarkEnd w:id="36"/>
    </w:p>
    <w:p w14:paraId="1CC0A338" w14:textId="711A3607" w:rsidR="00D22281" w:rsidRDefault="00000000">
      <w:pPr>
        <w:adjustRightInd w:val="0"/>
        <w:snapToGrid w:val="0"/>
        <w:spacing w:line="480" w:lineRule="auto"/>
        <w:ind w:firstLineChars="200" w:firstLine="480"/>
        <w:rPr>
          <w:sz w:val="24"/>
        </w:rPr>
      </w:pPr>
      <w:r>
        <w:rPr>
          <w:sz w:val="24"/>
        </w:rPr>
        <w:t>In accordance with Article 283 of UNCLOS, exchange of views shall proceed after disputes arise.</w:t>
      </w:r>
      <w:r>
        <w:rPr>
          <w:sz w:val="24"/>
          <w:vertAlign w:val="superscript"/>
        </w:rPr>
        <w:footnoteReference w:id="3"/>
      </w:r>
      <w:r>
        <w:rPr>
          <w:sz w:val="24"/>
        </w:rPr>
        <w:t xml:space="preserve"> “Dispute” refers to</w:t>
      </w:r>
      <w:r w:rsidR="00D91DCE">
        <w:rPr>
          <w:sz w:val="24"/>
        </w:rPr>
        <w:t xml:space="preserve"> the</w:t>
      </w:r>
      <w:r>
        <w:rPr>
          <w:sz w:val="24"/>
        </w:rPr>
        <w:t xml:space="preserve"> disagreement of law or fact.</w:t>
      </w:r>
      <w:r>
        <w:rPr>
          <w:sz w:val="24"/>
          <w:vertAlign w:val="superscript"/>
        </w:rPr>
        <w:footnoteReference w:id="4"/>
      </w:r>
      <w:r>
        <w:rPr>
          <w:sz w:val="24"/>
        </w:rPr>
        <w:t xml:space="preserve"> To prove the existence of a dispute, the claim of one party shall be positively opposed by the other.</w:t>
      </w:r>
      <w:r>
        <w:rPr>
          <w:sz w:val="24"/>
          <w:vertAlign w:val="superscript"/>
        </w:rPr>
        <w:footnoteReference w:id="5"/>
      </w:r>
    </w:p>
    <w:p w14:paraId="50CA1019" w14:textId="77777777" w:rsidR="00D22281" w:rsidRDefault="00000000">
      <w:pPr>
        <w:adjustRightInd w:val="0"/>
        <w:snapToGrid w:val="0"/>
        <w:spacing w:line="480" w:lineRule="auto"/>
        <w:ind w:firstLineChars="200" w:firstLine="480"/>
        <w:rPr>
          <w:b/>
          <w:kern w:val="44"/>
          <w:sz w:val="24"/>
        </w:rPr>
      </w:pPr>
      <w:r>
        <w:rPr>
          <w:sz w:val="24"/>
        </w:rPr>
        <w:lastRenderedPageBreak/>
        <w:t>In this case, disputes arose when Futuna lodged a formal protest against Ellis.</w:t>
      </w:r>
      <w:r>
        <w:rPr>
          <w:sz w:val="24"/>
          <w:vertAlign w:val="superscript"/>
        </w:rPr>
        <w:footnoteReference w:id="6"/>
      </w:r>
      <w:r>
        <w:rPr>
          <w:sz w:val="24"/>
        </w:rPr>
        <w:t xml:space="preserve"> However, there was no exchange of views after disputes arose. Therefore, Futuna did not </w:t>
      </w:r>
      <w:r>
        <w:rPr>
          <w:rFonts w:hint="eastAsia"/>
          <w:sz w:val="24"/>
        </w:rPr>
        <w:t>fulfill</w:t>
      </w:r>
      <w:r>
        <w:rPr>
          <w:sz w:val="24"/>
        </w:rPr>
        <w:t xml:space="preserve"> the obligation to exchange views.</w:t>
      </w:r>
    </w:p>
    <w:p w14:paraId="75743DED" w14:textId="24B6704C" w:rsidR="00D22281" w:rsidRDefault="00000000" w:rsidP="0012509B">
      <w:pPr>
        <w:pStyle w:val="3"/>
      </w:pPr>
      <w:hyperlink r:id="rId16" w:anchor="_Toc105742465" w:history="1">
        <w:bookmarkStart w:id="38" w:name="_Toc111402639"/>
        <w:bookmarkStart w:id="39" w:name="_Toc109028748"/>
        <w:bookmarkStart w:id="40" w:name="_Toc109032206"/>
        <w:bookmarkStart w:id="41" w:name="_Toc107825755"/>
        <w:r>
          <w:rPr>
            <w:rStyle w:val="ae"/>
            <w:color w:val="auto"/>
            <w:u w:val="none"/>
          </w:rPr>
          <w:t xml:space="preserve">Futuna’s expression did not </w:t>
        </w:r>
        <w:r>
          <w:t>involve</w:t>
        </w:r>
        <w:r>
          <w:rPr>
            <w:rStyle w:val="ae"/>
            <w:color w:val="auto"/>
            <w:u w:val="none"/>
          </w:rPr>
          <w:t xml:space="preserve"> means of dispute settlement</w:t>
        </w:r>
        <w:bookmarkEnd w:id="38"/>
      </w:hyperlink>
      <w:bookmarkEnd w:id="39"/>
      <w:bookmarkEnd w:id="40"/>
      <w:bookmarkEnd w:id="41"/>
    </w:p>
    <w:p w14:paraId="0778A6B6" w14:textId="1A81A336" w:rsidR="00D22281" w:rsidRDefault="00000000">
      <w:pPr>
        <w:adjustRightInd w:val="0"/>
        <w:snapToGrid w:val="0"/>
        <w:spacing w:line="480" w:lineRule="auto"/>
        <w:ind w:firstLineChars="200" w:firstLine="480"/>
        <w:rPr>
          <w:sz w:val="24"/>
        </w:rPr>
      </w:pPr>
      <w:r>
        <w:rPr>
          <w:sz w:val="24"/>
        </w:rPr>
        <w:t>Article 283 of UNCLOS is to ensure that no less adversarial means to settle the dispute exists.</w:t>
      </w:r>
      <w:r>
        <w:rPr>
          <w:sz w:val="24"/>
          <w:vertAlign w:val="superscript"/>
        </w:rPr>
        <w:footnoteReference w:id="7"/>
      </w:r>
      <w:r>
        <w:rPr>
          <w:sz w:val="24"/>
        </w:rPr>
        <w:t xml:space="preserve"> To achieve this purpose, the content of exchange of views shall involve means of dispute settlement,</w:t>
      </w:r>
      <w:r>
        <w:rPr>
          <w:sz w:val="24"/>
          <w:vertAlign w:val="superscript"/>
        </w:rPr>
        <w:footnoteReference w:id="8"/>
      </w:r>
      <w:r>
        <w:rPr>
          <w:sz w:val="24"/>
        </w:rPr>
        <w:t xml:space="preserve"> rather than subject matter.</w:t>
      </w:r>
      <w:r>
        <w:rPr>
          <w:sz w:val="24"/>
          <w:vertAlign w:val="superscript"/>
        </w:rPr>
        <w:footnoteReference w:id="9"/>
      </w:r>
      <w:r>
        <w:rPr>
          <w:sz w:val="24"/>
        </w:rPr>
        <w:t xml:space="preserve"> In this case, Futuna’s expression focused on subject matter </w:t>
      </w:r>
      <w:r w:rsidR="007E67F9">
        <w:rPr>
          <w:sz w:val="24"/>
        </w:rPr>
        <w:t xml:space="preserve">rather than </w:t>
      </w:r>
      <w:r>
        <w:rPr>
          <w:sz w:val="24"/>
        </w:rPr>
        <w:t>means of dispute settlement.</w:t>
      </w:r>
      <w:r>
        <w:rPr>
          <w:rStyle w:val="af0"/>
          <w:sz w:val="24"/>
        </w:rPr>
        <w:footnoteReference w:id="10"/>
      </w:r>
      <w:r>
        <w:rPr>
          <w:sz w:val="24"/>
        </w:rPr>
        <w:t xml:space="preserve"> Therefore, Futuna did not fulfill its obligation to exchange views.</w:t>
      </w:r>
    </w:p>
    <w:p w14:paraId="6228C8E4" w14:textId="75FE531C" w:rsidR="00D22281" w:rsidRDefault="00000000" w:rsidP="000C49CD">
      <w:pPr>
        <w:pStyle w:val="2"/>
        <w:rPr>
          <w:rStyle w:val="ae"/>
          <w:bCs/>
          <w:color w:val="FF0000"/>
          <w:u w:val="none"/>
        </w:rPr>
      </w:pPr>
      <w:bookmarkStart w:id="44" w:name="_Toc111402640"/>
      <w:bookmarkStart w:id="45" w:name="_Hlk110091796"/>
      <w:r>
        <w:t>The Tribunal lacks jurisdiction over the dispute on iron fertilization between Ellis and Futuna</w:t>
      </w:r>
      <w:bookmarkEnd w:id="44"/>
    </w:p>
    <w:bookmarkEnd w:id="45"/>
    <w:p w14:paraId="51AFC594" w14:textId="6CA00ADF" w:rsidR="00D22281" w:rsidRDefault="00000000">
      <w:pPr>
        <w:adjustRightInd w:val="0"/>
        <w:snapToGrid w:val="0"/>
        <w:spacing w:line="480" w:lineRule="auto"/>
        <w:ind w:firstLineChars="200" w:firstLine="480"/>
        <w:rPr>
          <w:sz w:val="24"/>
        </w:rPr>
      </w:pPr>
      <w:r>
        <w:rPr>
          <w:sz w:val="24"/>
        </w:rPr>
        <w:t>Pursuant to Article 288 of UNCLOS, the Tribunal has jurisdiction over disputes concerning UNCLOS and other related agreements.</w:t>
      </w:r>
      <w:r>
        <w:rPr>
          <w:sz w:val="24"/>
          <w:vertAlign w:val="superscript"/>
        </w:rPr>
        <w:footnoteReference w:id="11"/>
      </w:r>
      <w:r w:rsidR="00EC7C69">
        <w:rPr>
          <w:sz w:val="24"/>
        </w:rPr>
        <w:t xml:space="preserve"> </w:t>
      </w:r>
      <w:r>
        <w:rPr>
          <w:sz w:val="24"/>
        </w:rPr>
        <w:t xml:space="preserve">[1] </w:t>
      </w:r>
      <w:r w:rsidR="00EC7C69">
        <w:rPr>
          <w:sz w:val="24"/>
        </w:rPr>
        <w:t>T</w:t>
      </w:r>
      <w:r>
        <w:rPr>
          <w:sz w:val="24"/>
        </w:rPr>
        <w:t xml:space="preserve">he Tribunal lacks jurisdiction because this dispute does not concern UNCLOS; [2] </w:t>
      </w:r>
      <w:bookmarkStart w:id="46" w:name="_Hlk110520039"/>
      <w:bookmarkStart w:id="47" w:name="_Hlk110520967"/>
      <w:r>
        <w:rPr>
          <w:sz w:val="24"/>
        </w:rPr>
        <w:t>even if UNCLOS is concerned, the Tribunal’s jurisdiction is precluded by Articles 281 and 282</w:t>
      </w:r>
      <w:bookmarkEnd w:id="46"/>
      <w:bookmarkEnd w:id="47"/>
      <w:r>
        <w:rPr>
          <w:sz w:val="24"/>
        </w:rPr>
        <w:t xml:space="preserve"> of UNCLOS; [3] </w:t>
      </w:r>
      <w:bookmarkStart w:id="48" w:name="_Hlk110522563"/>
      <w:r w:rsidR="001A67D6">
        <w:rPr>
          <w:sz w:val="24"/>
        </w:rPr>
        <w:t>t</w:t>
      </w:r>
      <w:r w:rsidR="00BB65C0" w:rsidRPr="00BB65C0">
        <w:rPr>
          <w:sz w:val="24"/>
        </w:rPr>
        <w:t xml:space="preserve">he Tribunal lacks jurisdiction over </w:t>
      </w:r>
      <w:r w:rsidR="00544503">
        <w:rPr>
          <w:sz w:val="24"/>
        </w:rPr>
        <w:t xml:space="preserve">the </w:t>
      </w:r>
      <w:r w:rsidR="00BB65C0" w:rsidRPr="00BB65C0">
        <w:rPr>
          <w:sz w:val="24"/>
        </w:rPr>
        <w:t>disputes based on other related agreements</w:t>
      </w:r>
      <w:r>
        <w:rPr>
          <w:sz w:val="24"/>
        </w:rPr>
        <w:t>.</w:t>
      </w:r>
      <w:bookmarkEnd w:id="48"/>
    </w:p>
    <w:p w14:paraId="4C5AA564" w14:textId="42696B5F" w:rsidR="00D22281" w:rsidRPr="0012509B" w:rsidRDefault="00000000" w:rsidP="0012509B">
      <w:pPr>
        <w:pStyle w:val="3"/>
        <w:numPr>
          <w:ilvl w:val="2"/>
          <w:numId w:val="35"/>
        </w:numPr>
        <w:rPr>
          <w:rStyle w:val="ae"/>
          <w:bCs w:val="0"/>
          <w:color w:val="auto"/>
          <w:u w:val="none"/>
        </w:rPr>
      </w:pPr>
      <w:hyperlink r:id="rId17" w:anchor="_Toc105742470" w:history="1">
        <w:bookmarkStart w:id="49" w:name="_Toc109032210"/>
        <w:bookmarkStart w:id="50" w:name="_Toc107825759"/>
        <w:bookmarkStart w:id="51" w:name="_Toc109028752"/>
        <w:bookmarkStart w:id="52" w:name="_Toc111402641"/>
        <w:r w:rsidRPr="0012509B">
          <w:rPr>
            <w:rStyle w:val="ae"/>
            <w:color w:val="auto"/>
            <w:u w:val="none"/>
          </w:rPr>
          <w:t>This</w:t>
        </w:r>
      </w:hyperlink>
      <w:r w:rsidRPr="0012509B">
        <w:rPr>
          <w:rStyle w:val="ae"/>
          <w:color w:val="auto"/>
          <w:u w:val="none"/>
        </w:rPr>
        <w:t xml:space="preserve"> dispute does not concern UNCLOS</w:t>
      </w:r>
      <w:bookmarkEnd w:id="49"/>
      <w:bookmarkEnd w:id="50"/>
      <w:bookmarkEnd w:id="51"/>
      <w:bookmarkEnd w:id="52"/>
    </w:p>
    <w:p w14:paraId="4C87DE05" w14:textId="62531367" w:rsidR="00D22281" w:rsidRDefault="00000000">
      <w:pPr>
        <w:adjustRightInd w:val="0"/>
        <w:snapToGrid w:val="0"/>
        <w:spacing w:line="480" w:lineRule="auto"/>
        <w:ind w:firstLineChars="200" w:firstLine="480"/>
        <w:rPr>
          <w:sz w:val="24"/>
        </w:rPr>
      </w:pPr>
      <w:r>
        <w:rPr>
          <w:sz w:val="24"/>
        </w:rPr>
        <w:t>To concern UNCLOS, the dispute must reasonably relate to UNCLOS.</w:t>
      </w:r>
      <w:r>
        <w:rPr>
          <w:sz w:val="24"/>
          <w:vertAlign w:val="superscript"/>
        </w:rPr>
        <w:footnoteReference w:id="12"/>
      </w:r>
      <w:r>
        <w:rPr>
          <w:sz w:val="24"/>
        </w:rPr>
        <w:t xml:space="preserve"> The relation is reasonable only when specific standards in UNCLOS can evaluate the lawfulness of an activity.</w:t>
      </w:r>
      <w:r>
        <w:rPr>
          <w:rStyle w:val="af0"/>
          <w:sz w:val="24"/>
        </w:rPr>
        <w:footnoteReference w:id="13"/>
      </w:r>
      <w:r>
        <w:rPr>
          <w:sz w:val="24"/>
        </w:rPr>
        <w:t xml:space="preserve"> UNCLOS only prescribes general obligations to protect the marine environment,</w:t>
      </w:r>
      <w:r>
        <w:rPr>
          <w:sz w:val="24"/>
          <w:vertAlign w:val="superscript"/>
        </w:rPr>
        <w:footnoteReference w:id="14"/>
      </w:r>
      <w:r>
        <w:rPr>
          <w:sz w:val="24"/>
        </w:rPr>
        <w:t xml:space="preserve"> while no specific standards can be used to decide whether iron fertilization is legitimate. Therefore, the relation between the dispute and UNCLOS is not reasonable.</w:t>
      </w:r>
    </w:p>
    <w:p w14:paraId="24D0CD6D" w14:textId="327E1B98" w:rsidR="00D22281" w:rsidRDefault="00000000" w:rsidP="0012509B">
      <w:pPr>
        <w:pStyle w:val="3"/>
      </w:pPr>
      <w:bookmarkStart w:id="54" w:name="_Toc109032214"/>
      <w:bookmarkStart w:id="55" w:name="_Toc109028756"/>
      <w:bookmarkStart w:id="56" w:name="_Toc111402642"/>
      <w:bookmarkStart w:id="57" w:name="_Hlk108784111"/>
      <w:r>
        <w:t>Even if UNCLOS is concerned, the Tribunal’s jurisdiction is precluded by Articles 281 and 282</w:t>
      </w:r>
      <w:bookmarkEnd w:id="54"/>
      <w:bookmarkEnd w:id="55"/>
      <w:r>
        <w:t xml:space="preserve"> of UNCLOS</w:t>
      </w:r>
      <w:bookmarkEnd w:id="56"/>
    </w:p>
    <w:p w14:paraId="79658226" w14:textId="76CEB97F" w:rsidR="00D22281" w:rsidRDefault="00000000">
      <w:pPr>
        <w:adjustRightInd w:val="0"/>
        <w:snapToGrid w:val="0"/>
        <w:spacing w:line="480" w:lineRule="auto"/>
        <w:ind w:firstLineChars="200" w:firstLine="480"/>
        <w:rPr>
          <w:sz w:val="24"/>
        </w:rPr>
      </w:pPr>
      <w:r>
        <w:rPr>
          <w:rFonts w:hint="eastAsia"/>
          <w:sz w:val="24"/>
        </w:rPr>
        <w:t>E</w:t>
      </w:r>
      <w:r>
        <w:rPr>
          <w:sz w:val="24"/>
        </w:rPr>
        <w:t xml:space="preserve">ven if UNCLOS is concerned, [a] </w:t>
      </w:r>
      <w:bookmarkStart w:id="58" w:name="_Hlk110521564"/>
      <w:r>
        <w:rPr>
          <w:sz w:val="24"/>
        </w:rPr>
        <w:t>only one dispute concerns both UNCLOS and London Protocol</w:t>
      </w:r>
      <w:bookmarkEnd w:id="58"/>
      <w:r>
        <w:rPr>
          <w:sz w:val="24"/>
        </w:rPr>
        <w:t xml:space="preserve">; [b] </w:t>
      </w:r>
      <w:bookmarkStart w:id="59" w:name="_Hlk110521931"/>
      <w:r>
        <w:rPr>
          <w:sz w:val="24"/>
        </w:rPr>
        <w:t xml:space="preserve">both Parties </w:t>
      </w:r>
      <w:r>
        <w:rPr>
          <w:rFonts w:hint="eastAsia"/>
          <w:sz w:val="24"/>
        </w:rPr>
        <w:t>agreed</w:t>
      </w:r>
      <w:r>
        <w:rPr>
          <w:sz w:val="24"/>
        </w:rPr>
        <w:t xml:space="preserve"> to seek settlement by their own choice </w:t>
      </w:r>
      <w:bookmarkEnd w:id="59"/>
      <w:r>
        <w:rPr>
          <w:sz w:val="24"/>
        </w:rPr>
        <w:t xml:space="preserve">in London Protocol; [c] </w:t>
      </w:r>
      <w:bookmarkStart w:id="60" w:name="_Hlk110522415"/>
      <w:r>
        <w:rPr>
          <w:sz w:val="24"/>
        </w:rPr>
        <w:t>the compulsory procedure</w:t>
      </w:r>
      <w:r w:rsidR="001D49DE">
        <w:rPr>
          <w:sz w:val="24"/>
        </w:rPr>
        <w:t>s</w:t>
      </w:r>
      <w:r>
        <w:rPr>
          <w:sz w:val="24"/>
        </w:rPr>
        <w:t xml:space="preserve"> in London Protocol shall displace procedure</w:t>
      </w:r>
      <w:r w:rsidR="001D49DE">
        <w:rPr>
          <w:sz w:val="24"/>
        </w:rPr>
        <w:t>s</w:t>
      </w:r>
      <w:r>
        <w:rPr>
          <w:sz w:val="24"/>
        </w:rPr>
        <w:t xml:space="preserve"> in UNCLOS</w:t>
      </w:r>
      <w:bookmarkEnd w:id="60"/>
      <w:r>
        <w:rPr>
          <w:sz w:val="24"/>
        </w:rPr>
        <w:t>.</w:t>
      </w:r>
    </w:p>
    <w:p w14:paraId="463EDB73" w14:textId="45F8E5AF" w:rsidR="00D22281" w:rsidRPr="0012509B" w:rsidRDefault="00000000" w:rsidP="0012509B">
      <w:pPr>
        <w:pStyle w:val="4"/>
      </w:pPr>
      <w:bookmarkStart w:id="61" w:name="_Toc111402643"/>
      <w:r w:rsidRPr="0012509B">
        <w:t>Only one dispute exists and it concerns both UNCLOS and London Protocol</w:t>
      </w:r>
      <w:bookmarkEnd w:id="61"/>
    </w:p>
    <w:p w14:paraId="74759720" w14:textId="3A57E928" w:rsidR="00D22281" w:rsidRDefault="00000000">
      <w:pPr>
        <w:adjustRightInd w:val="0"/>
        <w:snapToGrid w:val="0"/>
        <w:spacing w:line="480" w:lineRule="auto"/>
        <w:ind w:firstLineChars="200" w:firstLine="480"/>
        <w:rPr>
          <w:sz w:val="24"/>
        </w:rPr>
      </w:pPr>
      <w:r>
        <w:rPr>
          <w:sz w:val="24"/>
        </w:rPr>
        <w:t xml:space="preserve">The prerequisite for </w:t>
      </w:r>
      <w:r w:rsidR="003D6EDD">
        <w:rPr>
          <w:sz w:val="24"/>
        </w:rPr>
        <w:t xml:space="preserve">the </w:t>
      </w:r>
      <w:r>
        <w:rPr>
          <w:sz w:val="24"/>
        </w:rPr>
        <w:t>application of Articles 281 and 282 of UNCLOS is that another agreement has provided procedures to settle one dispute concerning both the agreement and UNCLOS.</w:t>
      </w:r>
      <w:r>
        <w:rPr>
          <w:sz w:val="24"/>
          <w:vertAlign w:val="superscript"/>
        </w:rPr>
        <w:footnoteReference w:id="15"/>
      </w:r>
      <w:r>
        <w:rPr>
          <w:sz w:val="24"/>
        </w:rPr>
        <w:t xml:space="preserve"> There is only one dispute when UNCLOS and the agreement prescribe identical or similar obligations,</w:t>
      </w:r>
      <w:r>
        <w:rPr>
          <w:sz w:val="24"/>
          <w:vertAlign w:val="superscript"/>
        </w:rPr>
        <w:footnoteReference w:id="16"/>
      </w:r>
      <w:r>
        <w:rPr>
          <w:sz w:val="24"/>
        </w:rPr>
        <w:t xml:space="preserve"> and these obligations are not separate.</w:t>
      </w:r>
      <w:r>
        <w:rPr>
          <w:sz w:val="24"/>
          <w:vertAlign w:val="superscript"/>
        </w:rPr>
        <w:footnoteReference w:id="17"/>
      </w:r>
      <w:r>
        <w:rPr>
          <w:sz w:val="24"/>
        </w:rPr>
        <w:t xml:space="preserve"> </w:t>
      </w:r>
      <w:r w:rsidR="003D6EDD">
        <w:rPr>
          <w:sz w:val="24"/>
        </w:rPr>
        <w:t>O</w:t>
      </w:r>
      <w:r>
        <w:rPr>
          <w:sz w:val="24"/>
        </w:rPr>
        <w:t>bligations would</w:t>
      </w:r>
      <w:r w:rsidR="003D6EDD">
        <w:rPr>
          <w:sz w:val="24"/>
        </w:rPr>
        <w:t xml:space="preserve"> not</w:t>
      </w:r>
      <w:r>
        <w:rPr>
          <w:sz w:val="24"/>
        </w:rPr>
        <w:t xml:space="preserve"> be separate if the agreement is to implement UNCLOS.</w:t>
      </w:r>
      <w:r>
        <w:rPr>
          <w:sz w:val="24"/>
          <w:vertAlign w:val="superscript"/>
        </w:rPr>
        <w:footnoteReference w:id="18"/>
      </w:r>
    </w:p>
    <w:p w14:paraId="3344B844" w14:textId="578515F0" w:rsidR="00D22281" w:rsidRDefault="00000000" w:rsidP="00BC5847">
      <w:pPr>
        <w:adjustRightInd w:val="0"/>
        <w:snapToGrid w:val="0"/>
        <w:spacing w:line="480" w:lineRule="auto"/>
        <w:ind w:firstLineChars="200" w:firstLine="480"/>
        <w:rPr>
          <w:sz w:val="24"/>
        </w:rPr>
      </w:pPr>
      <w:r>
        <w:rPr>
          <w:sz w:val="24"/>
        </w:rPr>
        <w:lastRenderedPageBreak/>
        <w:t xml:space="preserve">UNCLOS and </w:t>
      </w:r>
      <w:r w:rsidR="005516DB">
        <w:rPr>
          <w:sz w:val="24"/>
        </w:rPr>
        <w:t>London Protocol</w:t>
      </w:r>
      <w:r>
        <w:rPr>
          <w:sz w:val="24"/>
        </w:rPr>
        <w:t xml:space="preserve"> stipulate similar obligations to protect the marine environment.</w:t>
      </w:r>
      <w:r>
        <w:rPr>
          <w:sz w:val="24"/>
          <w:vertAlign w:val="superscript"/>
        </w:rPr>
        <w:footnoteReference w:id="19"/>
      </w:r>
      <w:r>
        <w:rPr>
          <w:sz w:val="24"/>
        </w:rPr>
        <w:t xml:space="preserve"> London Protocol is an agreement to implement UNCLOS.</w:t>
      </w:r>
      <w:r>
        <w:rPr>
          <w:sz w:val="24"/>
          <w:vertAlign w:val="superscript"/>
        </w:rPr>
        <w:footnoteReference w:id="20"/>
      </w:r>
      <w:r>
        <w:rPr>
          <w:sz w:val="24"/>
        </w:rPr>
        <w:t xml:space="preserve"> Therefore, there is only one dispute concerning both UNCLOS and London Protocol.</w:t>
      </w:r>
    </w:p>
    <w:p w14:paraId="1396000F" w14:textId="41340876" w:rsidR="00D22281" w:rsidRPr="0012509B" w:rsidRDefault="00000000" w:rsidP="0012509B">
      <w:pPr>
        <w:pStyle w:val="4"/>
      </w:pPr>
      <w:bookmarkStart w:id="62" w:name="_Toc111402644"/>
      <w:r w:rsidRPr="0012509B">
        <w:t>The Parties chose to settle disputes by other peaceful means in London Protocol</w:t>
      </w:r>
      <w:bookmarkEnd w:id="62"/>
    </w:p>
    <w:p w14:paraId="7C8D02F5" w14:textId="6899CB48" w:rsidR="00D22281" w:rsidRDefault="00000000">
      <w:pPr>
        <w:adjustRightInd w:val="0"/>
        <w:snapToGrid w:val="0"/>
        <w:spacing w:line="480" w:lineRule="auto"/>
        <w:ind w:firstLineChars="200" w:firstLine="480"/>
        <w:rPr>
          <w:sz w:val="24"/>
        </w:rPr>
      </w:pPr>
      <w:bookmarkStart w:id="63" w:name="_Hlk108784132"/>
      <w:bookmarkEnd w:id="57"/>
      <w:r>
        <w:rPr>
          <w:sz w:val="24"/>
        </w:rPr>
        <w:t xml:space="preserve">Pursuant to Article 281 of UNCLOS, when the </w:t>
      </w:r>
      <w:r w:rsidR="00712078">
        <w:rPr>
          <w:sz w:val="24"/>
        </w:rPr>
        <w:t>p</w:t>
      </w:r>
      <w:r>
        <w:rPr>
          <w:sz w:val="24"/>
        </w:rPr>
        <w:t>arties have chosen to settle disputes by other peaceful means,</w:t>
      </w:r>
      <w:r>
        <w:rPr>
          <w:sz w:val="24"/>
          <w:vertAlign w:val="superscript"/>
        </w:rPr>
        <w:footnoteReference w:id="21"/>
      </w:r>
      <w:r>
        <w:rPr>
          <w:sz w:val="24"/>
        </w:rPr>
        <w:t xml:space="preserve"> such means shall apply prior to procedures in Section 2.</w:t>
      </w:r>
      <w:r>
        <w:rPr>
          <w:sz w:val="24"/>
          <w:vertAlign w:val="superscript"/>
        </w:rPr>
        <w:footnoteReference w:id="22"/>
      </w:r>
      <w:r>
        <w:rPr>
          <w:sz w:val="24"/>
        </w:rPr>
        <w:t xml:space="preserve"> Choosing peaceful means by other agreements containing such means falls within the scope of Article 281</w:t>
      </w:r>
      <w:r w:rsidR="0069690B">
        <w:rPr>
          <w:sz w:val="24"/>
        </w:rPr>
        <w:t xml:space="preserve"> of UNCLOS</w:t>
      </w:r>
      <w:r>
        <w:rPr>
          <w:sz w:val="24"/>
        </w:rPr>
        <w:t>.</w:t>
      </w:r>
      <w:r>
        <w:rPr>
          <w:sz w:val="24"/>
          <w:vertAlign w:val="superscript"/>
        </w:rPr>
        <w:footnoteReference w:id="23"/>
      </w:r>
    </w:p>
    <w:p w14:paraId="1BB80627" w14:textId="77777777" w:rsidR="00D22281" w:rsidRDefault="00000000">
      <w:pPr>
        <w:adjustRightInd w:val="0"/>
        <w:snapToGrid w:val="0"/>
        <w:spacing w:line="480" w:lineRule="auto"/>
        <w:ind w:firstLineChars="200" w:firstLine="480"/>
        <w:rPr>
          <w:sz w:val="24"/>
        </w:rPr>
      </w:pPr>
      <w:r>
        <w:rPr>
          <w:sz w:val="24"/>
        </w:rPr>
        <w:t>Ellis and Futuna agreed in London Protocol that they shall settle disputes through other peaceful means of their own choice.</w:t>
      </w:r>
      <w:r>
        <w:rPr>
          <w:sz w:val="24"/>
          <w:vertAlign w:val="superscript"/>
        </w:rPr>
        <w:footnoteReference w:id="24"/>
      </w:r>
      <w:r>
        <w:rPr>
          <w:sz w:val="24"/>
        </w:rPr>
        <w:t xml:space="preserve"> However, Futuna directly submitted their disputes without recourse to such means in London Protocol.</w:t>
      </w:r>
      <w:r>
        <w:rPr>
          <w:sz w:val="24"/>
          <w:vertAlign w:val="superscript"/>
        </w:rPr>
        <w:footnoteReference w:id="25"/>
      </w:r>
      <w:r>
        <w:rPr>
          <w:sz w:val="24"/>
        </w:rPr>
        <w:t xml:space="preserve"> Therefore, procedures in Section 2 shall not be applied.</w:t>
      </w:r>
    </w:p>
    <w:p w14:paraId="29583549" w14:textId="201E9792" w:rsidR="00D22281" w:rsidRPr="0012509B" w:rsidRDefault="00000000" w:rsidP="0012509B">
      <w:pPr>
        <w:pStyle w:val="4"/>
      </w:pPr>
      <w:bookmarkStart w:id="64" w:name="_Toc111402645"/>
      <w:r w:rsidRPr="0012509B">
        <w:t>Arbitral procedure</w:t>
      </w:r>
      <w:r w:rsidR="001D49DE">
        <w:t>s</w:t>
      </w:r>
      <w:r w:rsidRPr="0012509B">
        <w:t xml:space="preserve"> in London Protocol shall displace procedures in UNCLOS</w:t>
      </w:r>
      <w:bookmarkEnd w:id="64"/>
    </w:p>
    <w:p w14:paraId="3800EC6A" w14:textId="3F580267" w:rsidR="00D22281" w:rsidRDefault="00000000">
      <w:pPr>
        <w:adjustRightInd w:val="0"/>
        <w:snapToGrid w:val="0"/>
        <w:spacing w:line="480" w:lineRule="auto"/>
        <w:ind w:firstLineChars="200" w:firstLine="480"/>
        <w:rPr>
          <w:sz w:val="24"/>
        </w:rPr>
      </w:pPr>
      <w:r>
        <w:rPr>
          <w:sz w:val="24"/>
        </w:rPr>
        <w:t xml:space="preserve">Article 282 of UNCLOS provides that an agreed procedure entailing a binding decision </w:t>
      </w:r>
      <w:r>
        <w:rPr>
          <w:sz w:val="24"/>
        </w:rPr>
        <w:lastRenderedPageBreak/>
        <w:t>shall displace the procedures under Article 287 of UNCLOS.</w:t>
      </w:r>
      <w:r>
        <w:rPr>
          <w:sz w:val="24"/>
          <w:vertAlign w:val="superscript"/>
        </w:rPr>
        <w:footnoteReference w:id="26"/>
      </w:r>
      <w:r>
        <w:rPr>
          <w:sz w:val="24"/>
        </w:rPr>
        <w:t xml:space="preserve"> Arbitration is one of the procedures entailing a binding decision.</w:t>
      </w:r>
      <w:r>
        <w:rPr>
          <w:sz w:val="24"/>
          <w:vertAlign w:val="superscript"/>
        </w:rPr>
        <w:footnoteReference w:id="27"/>
      </w:r>
      <w:r>
        <w:rPr>
          <w:sz w:val="24"/>
        </w:rPr>
        <w:t xml:space="preserve"> Ellis and Futuna are Contracting Parties to London Protocol,</w:t>
      </w:r>
      <w:r>
        <w:rPr>
          <w:rStyle w:val="af0"/>
          <w:sz w:val="24"/>
        </w:rPr>
        <w:footnoteReference w:id="28"/>
      </w:r>
      <w:r>
        <w:rPr>
          <w:sz w:val="24"/>
        </w:rPr>
        <w:t xml:space="preserve"> in which a disputing party could initiate arbitral procedures set forth in Annex 3.</w:t>
      </w:r>
      <w:r>
        <w:rPr>
          <w:sz w:val="24"/>
          <w:vertAlign w:val="superscript"/>
        </w:rPr>
        <w:footnoteReference w:id="29"/>
      </w:r>
      <w:r>
        <w:rPr>
          <w:sz w:val="24"/>
        </w:rPr>
        <w:t xml:space="preserve"> Therefore, arbitral procedures in London Protocol shall displace procedures under Article 287.</w:t>
      </w:r>
      <w:bookmarkEnd w:id="63"/>
    </w:p>
    <w:p w14:paraId="11C04E55" w14:textId="00F06BED" w:rsidR="00D22281" w:rsidRDefault="00000000" w:rsidP="0012509B">
      <w:pPr>
        <w:pStyle w:val="3"/>
      </w:pPr>
      <w:bookmarkStart w:id="65" w:name="_Toc111402646"/>
      <w:r>
        <w:t>The Tribunal lacks jurisdiction over disputes based on other related agreements</w:t>
      </w:r>
      <w:bookmarkEnd w:id="65"/>
    </w:p>
    <w:p w14:paraId="1989D6EB" w14:textId="6F1872A7" w:rsidR="00D22281" w:rsidRDefault="00000000">
      <w:pPr>
        <w:adjustRightInd w:val="0"/>
        <w:snapToGrid w:val="0"/>
        <w:spacing w:line="480" w:lineRule="auto"/>
        <w:ind w:firstLineChars="200" w:firstLine="480"/>
        <w:rPr>
          <w:sz w:val="24"/>
        </w:rPr>
      </w:pPr>
      <w:r>
        <w:rPr>
          <w:sz w:val="24"/>
        </w:rPr>
        <w:t>The Tribunal’s jurisdiction over disputes concerning other international agreements must be based on the agreements</w:t>
      </w:r>
      <w:r w:rsidR="009E6E3A">
        <w:rPr>
          <w:sz w:val="24"/>
        </w:rPr>
        <w:t>.</w:t>
      </w:r>
      <w:r>
        <w:rPr>
          <w:sz w:val="24"/>
          <w:vertAlign w:val="superscript"/>
        </w:rPr>
        <w:footnoteReference w:id="30"/>
      </w:r>
      <w:r w:rsidR="009E6E3A">
        <w:rPr>
          <w:sz w:val="24"/>
        </w:rPr>
        <w:t xml:space="preserve"> </w:t>
      </w:r>
      <w:r>
        <w:rPr>
          <w:sz w:val="24"/>
        </w:rPr>
        <w:t xml:space="preserve">Other agreements must contain provisions </w:t>
      </w:r>
      <w:r w:rsidR="00BC6320">
        <w:rPr>
          <w:sz w:val="24"/>
        </w:rPr>
        <w:t>for</w:t>
      </w:r>
      <w:r>
        <w:rPr>
          <w:sz w:val="24"/>
        </w:rPr>
        <w:t xml:space="preserve"> submitting the disputes to tribunals under Article 287 of UNCLOS.</w:t>
      </w:r>
      <w:r>
        <w:rPr>
          <w:rStyle w:val="af0"/>
          <w:sz w:val="24"/>
        </w:rPr>
        <w:footnoteReference w:id="31"/>
      </w:r>
    </w:p>
    <w:p w14:paraId="2257C88A" w14:textId="2E9AC587" w:rsidR="00D22281" w:rsidRDefault="00EC7C69">
      <w:pPr>
        <w:adjustRightInd w:val="0"/>
        <w:snapToGrid w:val="0"/>
        <w:spacing w:line="480" w:lineRule="auto"/>
        <w:ind w:firstLineChars="200" w:firstLine="480"/>
        <w:rPr>
          <w:sz w:val="24"/>
        </w:rPr>
      </w:pPr>
      <w:r>
        <w:rPr>
          <w:sz w:val="24"/>
        </w:rPr>
        <w:t xml:space="preserve">The Convention on Biodiversity </w:t>
      </w:r>
      <w:r w:rsidR="00BC6320">
        <w:rPr>
          <w:sz w:val="24"/>
        </w:rPr>
        <w:t>(</w:t>
      </w:r>
      <w:r>
        <w:rPr>
          <w:sz w:val="24"/>
        </w:rPr>
        <w:t>“</w:t>
      </w:r>
      <w:r>
        <w:rPr>
          <w:b/>
          <w:bCs/>
          <w:sz w:val="24"/>
        </w:rPr>
        <w:t>CBD</w:t>
      </w:r>
      <w:r>
        <w:rPr>
          <w:sz w:val="24"/>
        </w:rPr>
        <w:t>”</w:t>
      </w:r>
      <w:r w:rsidR="00BC6320">
        <w:rPr>
          <w:sz w:val="24"/>
        </w:rPr>
        <w:t>)</w:t>
      </w:r>
      <w:r>
        <w:rPr>
          <w:sz w:val="24"/>
        </w:rPr>
        <w:t xml:space="preserve"> and the United Nations Framework Convention on Climate Change </w:t>
      </w:r>
      <w:r w:rsidR="00BC6320">
        <w:rPr>
          <w:sz w:val="24"/>
        </w:rPr>
        <w:t>(</w:t>
      </w:r>
      <w:r>
        <w:rPr>
          <w:sz w:val="24"/>
        </w:rPr>
        <w:t>“</w:t>
      </w:r>
      <w:r>
        <w:rPr>
          <w:b/>
          <w:bCs/>
          <w:sz w:val="24"/>
        </w:rPr>
        <w:t>UNFCCC</w:t>
      </w:r>
      <w:r>
        <w:rPr>
          <w:sz w:val="24"/>
        </w:rPr>
        <w:t>”</w:t>
      </w:r>
      <w:r w:rsidR="00BC6320">
        <w:rPr>
          <w:sz w:val="24"/>
        </w:rPr>
        <w:t>)</w:t>
      </w:r>
      <w:r>
        <w:rPr>
          <w:sz w:val="24"/>
        </w:rPr>
        <w:t xml:space="preserve"> do not contain such provisions. London Protocol provides that procedures under Article 287 of UNCLOS shall not be applied unless the disputing States agree.</w:t>
      </w:r>
      <w:r>
        <w:rPr>
          <w:sz w:val="24"/>
          <w:vertAlign w:val="superscript"/>
        </w:rPr>
        <w:footnoteReference w:id="32"/>
      </w:r>
      <w:r>
        <w:rPr>
          <w:sz w:val="24"/>
        </w:rPr>
        <w:t xml:space="preserve"> No evidence shows Ellis and Futuna agreed to use procedures under Article 287 of UNCLOS. Therefore, the Tribunal lacks jurisdiction over other related agreements.</w:t>
      </w:r>
    </w:p>
    <w:p w14:paraId="6DA23944" w14:textId="3E8DA474" w:rsidR="00D22281" w:rsidRDefault="00000000" w:rsidP="000C49CD">
      <w:pPr>
        <w:pStyle w:val="2"/>
        <w:rPr>
          <w:bCs/>
          <w:color w:val="FF0000"/>
        </w:rPr>
      </w:pPr>
      <w:bookmarkStart w:id="66" w:name="_Toc111402647"/>
      <w:r>
        <w:t>The Tribunal lacks jurisdiction over the dispute concerning marine scientific research</w:t>
      </w:r>
      <w:bookmarkEnd w:id="66"/>
    </w:p>
    <w:p w14:paraId="037BCFE1" w14:textId="0A3BDADC" w:rsidR="00D22281" w:rsidRDefault="00000000">
      <w:pPr>
        <w:adjustRightInd w:val="0"/>
        <w:snapToGrid w:val="0"/>
        <w:spacing w:line="480" w:lineRule="auto"/>
        <w:ind w:firstLineChars="200" w:firstLine="480"/>
        <w:rPr>
          <w:sz w:val="24"/>
        </w:rPr>
      </w:pPr>
      <w:r>
        <w:rPr>
          <w:sz w:val="24"/>
        </w:rPr>
        <w:t>Article 297 of UNCLOS limits the applicability of Article 287.</w:t>
      </w:r>
      <w:r>
        <w:rPr>
          <w:sz w:val="24"/>
          <w:vertAlign w:val="superscript"/>
        </w:rPr>
        <w:footnoteReference w:id="33"/>
      </w:r>
      <w:r>
        <w:rPr>
          <w:sz w:val="24"/>
        </w:rPr>
        <w:t xml:space="preserve"> Pursuant to Article </w:t>
      </w:r>
      <w:r>
        <w:rPr>
          <w:sz w:val="24"/>
        </w:rPr>
        <w:lastRenderedPageBreak/>
        <w:t xml:space="preserve">297(2)(a), State Parties are not obliged to accept the submission to </w:t>
      </w:r>
      <w:r w:rsidR="00D57DDB">
        <w:rPr>
          <w:sz w:val="24"/>
        </w:rPr>
        <w:t>the</w:t>
      </w:r>
      <w:r>
        <w:rPr>
          <w:sz w:val="24"/>
        </w:rPr>
        <w:t xml:space="preserve"> settlement of dispute</w:t>
      </w:r>
      <w:r w:rsidR="00D57DDB">
        <w:rPr>
          <w:sz w:val="24"/>
        </w:rPr>
        <w:t>s</w:t>
      </w:r>
      <w:r>
        <w:rPr>
          <w:sz w:val="24"/>
        </w:rPr>
        <w:t xml:space="preserve"> arising out of the exercise of right or discretion under Article 246.</w:t>
      </w:r>
      <w:r>
        <w:rPr>
          <w:sz w:val="24"/>
          <w:vertAlign w:val="superscript"/>
        </w:rPr>
        <w:footnoteReference w:id="34"/>
      </w:r>
      <w:r>
        <w:rPr>
          <w:sz w:val="24"/>
        </w:rPr>
        <w:t xml:space="preserve"> Article 246 provides that coastal State</w:t>
      </w:r>
      <w:r w:rsidR="0040559A">
        <w:rPr>
          <w:sz w:val="24"/>
        </w:rPr>
        <w:t>s</w:t>
      </w:r>
      <w:r>
        <w:rPr>
          <w:sz w:val="24"/>
        </w:rPr>
        <w:t xml:space="preserve"> ha</w:t>
      </w:r>
      <w:r w:rsidR="0040559A">
        <w:rPr>
          <w:sz w:val="24"/>
        </w:rPr>
        <w:t>ve</w:t>
      </w:r>
      <w:r>
        <w:rPr>
          <w:sz w:val="24"/>
        </w:rPr>
        <w:t xml:space="preserve"> </w:t>
      </w:r>
      <w:r w:rsidR="00D57DDB">
        <w:rPr>
          <w:sz w:val="24"/>
        </w:rPr>
        <w:t xml:space="preserve">the </w:t>
      </w:r>
      <w:r>
        <w:rPr>
          <w:sz w:val="24"/>
        </w:rPr>
        <w:t>right to regulate MSR.</w:t>
      </w:r>
      <w:r>
        <w:rPr>
          <w:rStyle w:val="af0"/>
          <w:sz w:val="24"/>
        </w:rPr>
        <w:footnoteReference w:id="35"/>
      </w:r>
    </w:p>
    <w:p w14:paraId="299052E6" w14:textId="27F997E9" w:rsidR="00D22281" w:rsidRDefault="00000000">
      <w:pPr>
        <w:adjustRightInd w:val="0"/>
        <w:snapToGrid w:val="0"/>
        <w:spacing w:line="480" w:lineRule="auto"/>
        <w:ind w:firstLineChars="200" w:firstLine="480"/>
        <w:rPr>
          <w:sz w:val="24"/>
        </w:rPr>
      </w:pPr>
      <w:r>
        <w:rPr>
          <w:sz w:val="24"/>
        </w:rPr>
        <w:t xml:space="preserve">In this case, Futuna conducted MSR in the exclusive economic zone </w:t>
      </w:r>
      <w:r w:rsidR="00D57DDB">
        <w:rPr>
          <w:sz w:val="24"/>
        </w:rPr>
        <w:t>(</w:t>
      </w:r>
      <w:r>
        <w:rPr>
          <w:sz w:val="24"/>
        </w:rPr>
        <w:t>“</w:t>
      </w:r>
      <w:r>
        <w:rPr>
          <w:b/>
          <w:bCs/>
          <w:sz w:val="24"/>
        </w:rPr>
        <w:t>EEZ</w:t>
      </w:r>
      <w:r>
        <w:rPr>
          <w:sz w:val="24"/>
        </w:rPr>
        <w:t>”</w:t>
      </w:r>
      <w:r w:rsidR="00D57DDB">
        <w:rPr>
          <w:sz w:val="24"/>
        </w:rPr>
        <w:t>)</w:t>
      </w:r>
      <w:r>
        <w:rPr>
          <w:sz w:val="24"/>
        </w:rPr>
        <w:t xml:space="preserve"> and on the continental shelf of Ellis.</w:t>
      </w:r>
      <w:r>
        <w:rPr>
          <w:sz w:val="24"/>
          <w:vertAlign w:val="superscript"/>
        </w:rPr>
        <w:footnoteReference w:id="36"/>
      </w:r>
      <w:r>
        <w:rPr>
          <w:sz w:val="24"/>
        </w:rPr>
        <w:t xml:space="preserve"> Ellis took enforcement measures to regulate the MSR.</w:t>
      </w:r>
      <w:r>
        <w:rPr>
          <w:rStyle w:val="af0"/>
          <w:sz w:val="24"/>
        </w:rPr>
        <w:footnoteReference w:id="37"/>
      </w:r>
      <w:r>
        <w:rPr>
          <w:sz w:val="24"/>
        </w:rPr>
        <w:t xml:space="preserve"> Therefore, the Tribunal has no jurisdiction.</w:t>
      </w:r>
    </w:p>
    <w:p w14:paraId="0C28772D" w14:textId="21DFD9E6" w:rsidR="0045110F" w:rsidRPr="000C49CD" w:rsidRDefault="0045110F" w:rsidP="000C49CD">
      <w:pPr>
        <w:pStyle w:val="a0"/>
        <w:keepNext/>
        <w:keepLines/>
        <w:numPr>
          <w:ilvl w:val="0"/>
          <w:numId w:val="23"/>
        </w:numPr>
        <w:tabs>
          <w:tab w:val="left" w:pos="4830"/>
        </w:tabs>
        <w:adjustRightInd w:val="0"/>
        <w:snapToGrid w:val="0"/>
        <w:spacing w:line="480" w:lineRule="auto"/>
        <w:ind w:firstLineChars="0"/>
        <w:outlineLvl w:val="0"/>
        <w:rPr>
          <w:b/>
          <w:bCs/>
          <w:smallCaps/>
          <w:kern w:val="44"/>
          <w:sz w:val="24"/>
          <w:szCs w:val="24"/>
        </w:rPr>
      </w:pPr>
      <w:bookmarkStart w:id="69" w:name="_Toc107825768"/>
      <w:bookmarkStart w:id="70" w:name="_Toc108470124"/>
      <w:bookmarkStart w:id="71" w:name="_Toc111402648"/>
      <w:r w:rsidRPr="000C49CD">
        <w:rPr>
          <w:rFonts w:hint="eastAsia"/>
          <w:b/>
          <w:bCs/>
          <w:smallCaps/>
          <w:kern w:val="44"/>
          <w:sz w:val="24"/>
          <w:szCs w:val="24"/>
        </w:rPr>
        <w:t>E</w:t>
      </w:r>
      <w:r w:rsidRPr="000C49CD">
        <w:rPr>
          <w:b/>
          <w:bCs/>
          <w:smallCaps/>
          <w:kern w:val="44"/>
          <w:sz w:val="24"/>
          <w:szCs w:val="24"/>
        </w:rPr>
        <w:t>llis</w:t>
      </w:r>
      <w:r w:rsidRPr="000C49CD">
        <w:rPr>
          <w:rFonts w:hint="eastAsia"/>
          <w:b/>
          <w:bCs/>
          <w:smallCaps/>
          <w:kern w:val="44"/>
          <w:sz w:val="24"/>
          <w:szCs w:val="24"/>
        </w:rPr>
        <w:t xml:space="preserve"> H</w:t>
      </w:r>
      <w:r w:rsidRPr="000C49CD">
        <w:rPr>
          <w:b/>
          <w:bCs/>
          <w:smallCaps/>
          <w:kern w:val="44"/>
          <w:sz w:val="24"/>
          <w:szCs w:val="24"/>
        </w:rPr>
        <w:t>as</w:t>
      </w:r>
      <w:r w:rsidRPr="000C49CD">
        <w:rPr>
          <w:rFonts w:hint="eastAsia"/>
          <w:b/>
          <w:bCs/>
          <w:smallCaps/>
          <w:kern w:val="44"/>
          <w:sz w:val="24"/>
          <w:szCs w:val="24"/>
        </w:rPr>
        <w:t xml:space="preserve"> E</w:t>
      </w:r>
      <w:r w:rsidRPr="000C49CD">
        <w:rPr>
          <w:b/>
          <w:bCs/>
          <w:smallCaps/>
          <w:kern w:val="44"/>
          <w:sz w:val="24"/>
          <w:szCs w:val="24"/>
        </w:rPr>
        <w:t>stablished</w:t>
      </w:r>
      <w:r w:rsidRPr="000C49CD">
        <w:rPr>
          <w:rFonts w:hint="eastAsia"/>
          <w:b/>
          <w:bCs/>
          <w:smallCaps/>
          <w:kern w:val="44"/>
          <w:sz w:val="24"/>
          <w:szCs w:val="24"/>
        </w:rPr>
        <w:t xml:space="preserve"> </w:t>
      </w:r>
      <w:r w:rsidRPr="000C49CD">
        <w:rPr>
          <w:b/>
          <w:bCs/>
          <w:smallCaps/>
          <w:kern w:val="44"/>
          <w:sz w:val="24"/>
          <w:szCs w:val="24"/>
        </w:rPr>
        <w:t>the</w:t>
      </w:r>
      <w:r w:rsidRPr="000C49CD">
        <w:rPr>
          <w:rFonts w:hint="eastAsia"/>
          <w:b/>
          <w:bCs/>
          <w:smallCaps/>
          <w:kern w:val="44"/>
          <w:sz w:val="24"/>
          <w:szCs w:val="24"/>
        </w:rPr>
        <w:t xml:space="preserve"> O</w:t>
      </w:r>
      <w:r w:rsidRPr="000C49CD">
        <w:rPr>
          <w:b/>
          <w:bCs/>
          <w:smallCaps/>
          <w:kern w:val="44"/>
          <w:sz w:val="24"/>
          <w:szCs w:val="24"/>
        </w:rPr>
        <w:t>uter</w:t>
      </w:r>
      <w:r w:rsidRPr="000C49CD">
        <w:rPr>
          <w:rFonts w:hint="eastAsia"/>
          <w:b/>
          <w:bCs/>
          <w:smallCaps/>
          <w:kern w:val="44"/>
          <w:sz w:val="24"/>
          <w:szCs w:val="24"/>
        </w:rPr>
        <w:t xml:space="preserve"> L</w:t>
      </w:r>
      <w:r w:rsidRPr="000C49CD">
        <w:rPr>
          <w:b/>
          <w:bCs/>
          <w:smallCaps/>
          <w:kern w:val="44"/>
          <w:sz w:val="24"/>
          <w:szCs w:val="24"/>
        </w:rPr>
        <w:t>imits</w:t>
      </w:r>
      <w:r w:rsidRPr="000C49CD">
        <w:rPr>
          <w:rFonts w:hint="eastAsia"/>
          <w:b/>
          <w:bCs/>
          <w:smallCaps/>
          <w:kern w:val="44"/>
          <w:sz w:val="24"/>
          <w:szCs w:val="24"/>
        </w:rPr>
        <w:t xml:space="preserve"> </w:t>
      </w:r>
      <w:r w:rsidRPr="000C49CD">
        <w:rPr>
          <w:b/>
          <w:bCs/>
          <w:smallCaps/>
          <w:kern w:val="44"/>
          <w:sz w:val="24"/>
          <w:szCs w:val="24"/>
        </w:rPr>
        <w:t>of</w:t>
      </w:r>
      <w:r w:rsidRPr="000C49CD">
        <w:rPr>
          <w:rFonts w:hint="eastAsia"/>
          <w:b/>
          <w:bCs/>
          <w:smallCaps/>
          <w:kern w:val="44"/>
          <w:sz w:val="24"/>
          <w:szCs w:val="24"/>
        </w:rPr>
        <w:t xml:space="preserve"> </w:t>
      </w:r>
      <w:r w:rsidRPr="000C49CD">
        <w:rPr>
          <w:b/>
          <w:bCs/>
          <w:smallCaps/>
          <w:kern w:val="44"/>
          <w:sz w:val="24"/>
          <w:szCs w:val="24"/>
        </w:rPr>
        <w:t>the</w:t>
      </w:r>
      <w:r w:rsidRPr="000C49CD">
        <w:rPr>
          <w:rFonts w:hint="eastAsia"/>
          <w:b/>
          <w:bCs/>
          <w:smallCaps/>
          <w:kern w:val="44"/>
          <w:sz w:val="24"/>
          <w:szCs w:val="24"/>
        </w:rPr>
        <w:t xml:space="preserve"> C</w:t>
      </w:r>
      <w:r w:rsidRPr="000C49CD">
        <w:rPr>
          <w:b/>
          <w:bCs/>
          <w:smallCaps/>
          <w:kern w:val="44"/>
          <w:sz w:val="24"/>
          <w:szCs w:val="24"/>
        </w:rPr>
        <w:t>ontinental</w:t>
      </w:r>
      <w:r w:rsidRPr="000C49CD">
        <w:rPr>
          <w:rFonts w:hint="eastAsia"/>
          <w:b/>
          <w:bCs/>
          <w:smallCaps/>
          <w:kern w:val="44"/>
          <w:sz w:val="24"/>
          <w:szCs w:val="24"/>
        </w:rPr>
        <w:t xml:space="preserve"> S</w:t>
      </w:r>
      <w:r w:rsidRPr="000C49CD">
        <w:rPr>
          <w:b/>
          <w:bCs/>
          <w:smallCaps/>
          <w:kern w:val="44"/>
          <w:sz w:val="24"/>
          <w:szCs w:val="24"/>
        </w:rPr>
        <w:t>helf</w:t>
      </w:r>
      <w:r w:rsidRPr="000C49CD">
        <w:rPr>
          <w:rFonts w:hint="eastAsia"/>
          <w:b/>
          <w:bCs/>
          <w:smallCaps/>
          <w:kern w:val="44"/>
          <w:sz w:val="24"/>
          <w:szCs w:val="24"/>
        </w:rPr>
        <w:t xml:space="preserve"> </w:t>
      </w:r>
      <w:bookmarkEnd w:id="69"/>
      <w:r w:rsidRPr="000C49CD">
        <w:rPr>
          <w:b/>
          <w:bCs/>
          <w:smallCaps/>
          <w:kern w:val="44"/>
          <w:sz w:val="24"/>
          <w:szCs w:val="24"/>
        </w:rPr>
        <w:t>Beyond 200 Nautical Miles</w:t>
      </w:r>
      <w:bookmarkEnd w:id="70"/>
      <w:r w:rsidRPr="000C49CD">
        <w:rPr>
          <w:b/>
          <w:bCs/>
          <w:smallCaps/>
          <w:kern w:val="44"/>
          <w:sz w:val="24"/>
          <w:szCs w:val="24"/>
        </w:rPr>
        <w:t xml:space="preserve"> and</w:t>
      </w:r>
      <w:r w:rsidR="00631B7E">
        <w:rPr>
          <w:b/>
          <w:bCs/>
          <w:smallCaps/>
          <w:kern w:val="44"/>
          <w:sz w:val="24"/>
          <w:szCs w:val="24"/>
        </w:rPr>
        <w:t xml:space="preserve"> </w:t>
      </w:r>
      <w:r w:rsidRPr="000C49CD">
        <w:rPr>
          <w:b/>
          <w:bCs/>
          <w:smallCaps/>
          <w:kern w:val="44"/>
          <w:sz w:val="24"/>
          <w:szCs w:val="24"/>
        </w:rPr>
        <w:t xml:space="preserve">Gama Rise </w:t>
      </w:r>
      <w:r w:rsidR="0040559A">
        <w:rPr>
          <w:b/>
          <w:bCs/>
          <w:smallCaps/>
          <w:kern w:val="44"/>
          <w:sz w:val="24"/>
          <w:szCs w:val="24"/>
        </w:rPr>
        <w:t>i</w:t>
      </w:r>
      <w:r w:rsidRPr="000C49CD">
        <w:rPr>
          <w:b/>
          <w:bCs/>
          <w:smallCaps/>
          <w:kern w:val="44"/>
          <w:sz w:val="24"/>
          <w:szCs w:val="24"/>
        </w:rPr>
        <w:t>s Part of Ellis’s Continental Shelf</w:t>
      </w:r>
      <w:bookmarkEnd w:id="71"/>
    </w:p>
    <w:p w14:paraId="0770C34E" w14:textId="7E34116B" w:rsidR="0045110F" w:rsidRPr="0045110F" w:rsidRDefault="0045110F" w:rsidP="0045110F">
      <w:pPr>
        <w:adjustRightInd w:val="0"/>
        <w:snapToGrid w:val="0"/>
        <w:spacing w:line="480" w:lineRule="auto"/>
        <w:ind w:firstLineChars="200" w:firstLine="480"/>
        <w:rPr>
          <w:kern w:val="2"/>
          <w:sz w:val="24"/>
          <w:szCs w:val="24"/>
        </w:rPr>
      </w:pPr>
      <w:r w:rsidRPr="0045110F">
        <w:rPr>
          <w:kern w:val="2"/>
          <w:sz w:val="24"/>
          <w:szCs w:val="24"/>
        </w:rPr>
        <w:t>[A] Ellis has ultimate rights to establish the outer limits of its continental shelf incorporating Gama Rise; [B] Ellis has established the outer limits of its continental shelf on the basis of the Commission’s recommendations; [C</w:t>
      </w:r>
      <w:r w:rsidRPr="0045110F">
        <w:rPr>
          <w:rFonts w:hint="eastAsia"/>
          <w:kern w:val="2"/>
          <w:sz w:val="24"/>
          <w:szCs w:val="24"/>
        </w:rPr>
        <w:t>]</w:t>
      </w:r>
      <w:r w:rsidRPr="0045110F">
        <w:t xml:space="preserve"> </w:t>
      </w:r>
      <w:r w:rsidRPr="0045110F">
        <w:rPr>
          <w:kern w:val="2"/>
          <w:sz w:val="24"/>
          <w:szCs w:val="24"/>
        </w:rPr>
        <w:t xml:space="preserve">Ellis deposited with the U.N. Secretary-General and thus informed other states of the establishment of </w:t>
      </w:r>
      <w:r w:rsidR="00344EB5">
        <w:rPr>
          <w:kern w:val="2"/>
          <w:sz w:val="24"/>
          <w:szCs w:val="24"/>
        </w:rPr>
        <w:t>the</w:t>
      </w:r>
      <w:r w:rsidRPr="0045110F">
        <w:rPr>
          <w:kern w:val="2"/>
          <w:sz w:val="24"/>
          <w:szCs w:val="24"/>
        </w:rPr>
        <w:t xml:space="preserve"> outer </w:t>
      </w:r>
      <w:r w:rsidR="00344EB5">
        <w:rPr>
          <w:kern w:val="2"/>
          <w:sz w:val="24"/>
          <w:szCs w:val="24"/>
        </w:rPr>
        <w:t xml:space="preserve">limits of its </w:t>
      </w:r>
      <w:r w:rsidRPr="0045110F">
        <w:rPr>
          <w:kern w:val="2"/>
          <w:sz w:val="24"/>
          <w:szCs w:val="24"/>
        </w:rPr>
        <w:t>continental shelf;</w:t>
      </w:r>
      <w:r w:rsidRPr="0045110F">
        <w:rPr>
          <w:rFonts w:ascii="等线" w:eastAsia="等线" w:hAnsi="等线"/>
          <w:kern w:val="2"/>
          <w:sz w:val="21"/>
          <w:szCs w:val="22"/>
        </w:rPr>
        <w:t xml:space="preserve"> </w:t>
      </w:r>
      <w:r w:rsidRPr="0045110F">
        <w:rPr>
          <w:kern w:val="2"/>
          <w:sz w:val="24"/>
          <w:szCs w:val="24"/>
        </w:rPr>
        <w:t>[D]</w:t>
      </w:r>
      <w:r w:rsidRPr="0045110F">
        <w:rPr>
          <w:rFonts w:ascii="等线" w:eastAsia="等线" w:hAnsi="等线"/>
          <w:kern w:val="2"/>
          <w:sz w:val="21"/>
          <w:szCs w:val="22"/>
        </w:rPr>
        <w:t xml:space="preserve"> </w:t>
      </w:r>
      <w:r w:rsidRPr="0045110F">
        <w:rPr>
          <w:kern w:val="2"/>
          <w:sz w:val="24"/>
          <w:szCs w:val="24"/>
        </w:rPr>
        <w:t>Futuna cannot challenge Ellis’s outer</w:t>
      </w:r>
      <w:r w:rsidR="00344EB5">
        <w:rPr>
          <w:kern w:val="2"/>
          <w:sz w:val="24"/>
          <w:szCs w:val="24"/>
        </w:rPr>
        <w:t xml:space="preserve"> limits of its</w:t>
      </w:r>
      <w:r w:rsidRPr="0045110F">
        <w:rPr>
          <w:kern w:val="2"/>
          <w:sz w:val="24"/>
          <w:szCs w:val="24"/>
        </w:rPr>
        <w:t xml:space="preserve"> continental shelf in accordance with </w:t>
      </w:r>
      <w:r w:rsidRPr="0045110F">
        <w:rPr>
          <w:i/>
          <w:iCs/>
          <w:kern w:val="2"/>
          <w:sz w:val="24"/>
          <w:szCs w:val="24"/>
        </w:rPr>
        <w:t>estoppel</w:t>
      </w:r>
      <w:r w:rsidRPr="0045110F">
        <w:rPr>
          <w:kern w:val="2"/>
          <w:sz w:val="24"/>
          <w:szCs w:val="24"/>
        </w:rPr>
        <w:t>.</w:t>
      </w:r>
    </w:p>
    <w:p w14:paraId="0C014588" w14:textId="183DE624" w:rsidR="0045110F" w:rsidRPr="000C49CD" w:rsidRDefault="0045110F" w:rsidP="000C49CD">
      <w:pPr>
        <w:pStyle w:val="2"/>
        <w:numPr>
          <w:ilvl w:val="0"/>
          <w:numId w:val="26"/>
        </w:numPr>
        <w:rPr>
          <w:b w:val="0"/>
          <w:bCs/>
        </w:rPr>
      </w:pPr>
      <w:bookmarkStart w:id="72" w:name="_Toc111402649"/>
      <w:bookmarkStart w:id="73" w:name="_Hlk110351433"/>
      <w:r w:rsidRPr="000C49CD">
        <w:rPr>
          <w:rStyle w:val="20"/>
          <w:b/>
          <w:bCs/>
        </w:rPr>
        <w:t>Ellis has ultimate rights to establish the outer limits of its continent</w:t>
      </w:r>
      <w:r w:rsidR="00491F0C">
        <w:rPr>
          <w:rStyle w:val="20"/>
          <w:b/>
          <w:bCs/>
        </w:rPr>
        <w:t>al</w:t>
      </w:r>
      <w:r w:rsidRPr="000C49CD">
        <w:rPr>
          <w:rStyle w:val="20"/>
          <w:b/>
          <w:bCs/>
        </w:rPr>
        <w:t xml:space="preserve"> shelf incorporating</w:t>
      </w:r>
      <w:r w:rsidR="009F1D9F">
        <w:rPr>
          <w:rStyle w:val="20"/>
          <w:b/>
          <w:bCs/>
        </w:rPr>
        <w:t xml:space="preserve"> </w:t>
      </w:r>
      <w:r w:rsidRPr="000C49CD">
        <w:rPr>
          <w:rStyle w:val="20"/>
          <w:b/>
          <w:bCs/>
        </w:rPr>
        <w:t>Gama Rise</w:t>
      </w:r>
      <w:bookmarkEnd w:id="72"/>
    </w:p>
    <w:bookmarkEnd w:id="73"/>
    <w:p w14:paraId="27D51CBE" w14:textId="5C5CE703" w:rsidR="0045110F" w:rsidRPr="0045110F" w:rsidRDefault="0045110F" w:rsidP="0045110F">
      <w:pPr>
        <w:adjustRightInd w:val="0"/>
        <w:snapToGrid w:val="0"/>
        <w:spacing w:line="480" w:lineRule="auto"/>
        <w:ind w:firstLineChars="200" w:firstLine="480"/>
        <w:rPr>
          <w:kern w:val="2"/>
          <w:sz w:val="24"/>
          <w:szCs w:val="24"/>
        </w:rPr>
      </w:pPr>
      <w:r w:rsidRPr="0045110F">
        <w:rPr>
          <w:kern w:val="2"/>
          <w:sz w:val="24"/>
          <w:szCs w:val="24"/>
        </w:rPr>
        <w:t>According to Article 76(1) of UNCLOS and customary international law,</w:t>
      </w:r>
      <w:r w:rsidRPr="0045110F">
        <w:rPr>
          <w:kern w:val="2"/>
          <w:sz w:val="24"/>
          <w:szCs w:val="24"/>
          <w:vertAlign w:val="superscript"/>
        </w:rPr>
        <w:footnoteReference w:id="38"/>
      </w:r>
      <w:r w:rsidRPr="0045110F">
        <w:rPr>
          <w:kern w:val="2"/>
          <w:sz w:val="24"/>
          <w:szCs w:val="24"/>
        </w:rPr>
        <w:t xml:space="preserve"> the principle of natural prolongation indicates that the continental shelf constitutes a natural prolongation of </w:t>
      </w:r>
      <w:r w:rsidRPr="0045110F">
        <w:rPr>
          <w:kern w:val="2"/>
          <w:sz w:val="24"/>
          <w:szCs w:val="24"/>
        </w:rPr>
        <w:lastRenderedPageBreak/>
        <w:t>the land territory into and under the sea.</w:t>
      </w:r>
      <w:r w:rsidRPr="0045110F">
        <w:rPr>
          <w:kern w:val="2"/>
          <w:sz w:val="24"/>
          <w:szCs w:val="24"/>
          <w:vertAlign w:val="superscript"/>
        </w:rPr>
        <w:footnoteReference w:id="39"/>
      </w:r>
      <w:r w:rsidRPr="0045110F">
        <w:rPr>
          <w:kern w:val="2"/>
          <w:sz w:val="24"/>
          <w:szCs w:val="24"/>
        </w:rPr>
        <w:t xml:space="preserve"> The right of coastal States to </w:t>
      </w:r>
      <w:r w:rsidR="00491F0C">
        <w:rPr>
          <w:kern w:val="2"/>
          <w:sz w:val="24"/>
          <w:szCs w:val="24"/>
        </w:rPr>
        <w:t>their</w:t>
      </w:r>
      <w:r w:rsidRPr="0045110F">
        <w:rPr>
          <w:kern w:val="2"/>
          <w:sz w:val="24"/>
          <w:szCs w:val="24"/>
        </w:rPr>
        <w:t xml:space="preserve"> continental shelf exists inherently by virtue of </w:t>
      </w:r>
      <w:r w:rsidR="00491F0C">
        <w:rPr>
          <w:kern w:val="2"/>
          <w:sz w:val="24"/>
          <w:szCs w:val="24"/>
        </w:rPr>
        <w:t>their</w:t>
      </w:r>
      <w:r w:rsidRPr="0045110F">
        <w:rPr>
          <w:kern w:val="2"/>
          <w:sz w:val="24"/>
          <w:szCs w:val="24"/>
        </w:rPr>
        <w:t xml:space="preserve"> sovereignty over the land domain.</w:t>
      </w:r>
      <w:r w:rsidRPr="0045110F">
        <w:rPr>
          <w:kern w:val="2"/>
          <w:sz w:val="24"/>
          <w:szCs w:val="24"/>
          <w:vertAlign w:val="superscript"/>
        </w:rPr>
        <w:footnoteReference w:id="40"/>
      </w:r>
      <w:r w:rsidRPr="0045110F">
        <w:rPr>
          <w:kern w:val="2"/>
          <w:sz w:val="24"/>
          <w:szCs w:val="24"/>
        </w:rPr>
        <w:t xml:space="preserve"> The delineation of the outer limit of the continental shelf is an independent act based on a coastal State’s sovereignty.</w:t>
      </w:r>
      <w:r w:rsidRPr="0045110F">
        <w:rPr>
          <w:kern w:val="2"/>
          <w:sz w:val="24"/>
          <w:szCs w:val="24"/>
          <w:vertAlign w:val="superscript"/>
        </w:rPr>
        <w:footnoteReference w:id="41"/>
      </w:r>
      <w:r w:rsidRPr="0045110F">
        <w:rPr>
          <w:kern w:val="2"/>
          <w:sz w:val="24"/>
          <w:szCs w:val="24"/>
        </w:rPr>
        <w:t xml:space="preserve"> Ultimate rights for the establishment of the outer limits of the continental margin lie with the coastal State</w:t>
      </w:r>
      <w:r w:rsidR="00D35A16">
        <w:rPr>
          <w:kern w:val="2"/>
          <w:sz w:val="24"/>
          <w:szCs w:val="24"/>
        </w:rPr>
        <w:t xml:space="preserve"> </w:t>
      </w:r>
      <w:r w:rsidRPr="0045110F">
        <w:rPr>
          <w:kern w:val="2"/>
          <w:sz w:val="24"/>
          <w:szCs w:val="24"/>
        </w:rPr>
        <w:t>rather than the Commission</w:t>
      </w:r>
      <w:r w:rsidR="00491F0C">
        <w:rPr>
          <w:kern w:val="2"/>
          <w:sz w:val="24"/>
          <w:szCs w:val="24"/>
        </w:rPr>
        <w:t xml:space="preserve"> on the Limits of the Continental Shelf (“</w:t>
      </w:r>
      <w:r w:rsidR="00491F0C" w:rsidRPr="00491F0C">
        <w:rPr>
          <w:b/>
          <w:bCs/>
          <w:kern w:val="2"/>
          <w:sz w:val="24"/>
          <w:szCs w:val="24"/>
        </w:rPr>
        <w:t>the Commission</w:t>
      </w:r>
      <w:r w:rsidR="00491F0C">
        <w:rPr>
          <w:kern w:val="2"/>
          <w:sz w:val="24"/>
          <w:szCs w:val="24"/>
        </w:rPr>
        <w:t>”)</w:t>
      </w:r>
      <w:r w:rsidRPr="0045110F">
        <w:rPr>
          <w:kern w:val="2"/>
          <w:sz w:val="24"/>
          <w:szCs w:val="24"/>
        </w:rPr>
        <w:t>.</w:t>
      </w:r>
      <w:r w:rsidRPr="0045110F">
        <w:rPr>
          <w:kern w:val="2"/>
          <w:sz w:val="24"/>
          <w:szCs w:val="24"/>
          <w:vertAlign w:val="superscript"/>
        </w:rPr>
        <w:footnoteReference w:id="42"/>
      </w:r>
    </w:p>
    <w:p w14:paraId="35BC708D" w14:textId="2732F315" w:rsidR="0045110F" w:rsidRPr="0045110F" w:rsidRDefault="0045110F" w:rsidP="0045110F">
      <w:pPr>
        <w:adjustRightInd w:val="0"/>
        <w:snapToGrid w:val="0"/>
        <w:spacing w:line="480" w:lineRule="auto"/>
        <w:ind w:firstLineChars="200" w:firstLine="480"/>
        <w:rPr>
          <w:kern w:val="2"/>
          <w:sz w:val="24"/>
          <w:szCs w:val="24"/>
        </w:rPr>
      </w:pPr>
      <w:r w:rsidRPr="0045110F">
        <w:rPr>
          <w:kern w:val="2"/>
          <w:sz w:val="24"/>
          <w:szCs w:val="24"/>
        </w:rPr>
        <w:t>As a coastal State, Ellis has inherent rights over its continental shelf by virtue of its sovereignty over its land domain.</w:t>
      </w:r>
      <w:r w:rsidRPr="0045110F">
        <w:rPr>
          <w:kern w:val="2"/>
          <w:sz w:val="24"/>
          <w:szCs w:val="24"/>
          <w:vertAlign w:val="superscript"/>
        </w:rPr>
        <w:footnoteReference w:id="43"/>
      </w:r>
      <w:r w:rsidR="004E4DDD">
        <w:rPr>
          <w:kern w:val="2"/>
          <w:sz w:val="24"/>
          <w:szCs w:val="24"/>
        </w:rPr>
        <w:t xml:space="preserve"> </w:t>
      </w:r>
      <w:r w:rsidRPr="0045110F">
        <w:rPr>
          <w:kern w:val="2"/>
          <w:sz w:val="24"/>
          <w:szCs w:val="24"/>
        </w:rPr>
        <w:t>Gama Rise is the natural prolongation of Ellis’s land territory into and under the sea, geologically forming part of Ellis’s continental margin.</w:t>
      </w:r>
      <w:r w:rsidRPr="0045110F">
        <w:rPr>
          <w:kern w:val="2"/>
          <w:sz w:val="24"/>
          <w:szCs w:val="24"/>
          <w:vertAlign w:val="superscript"/>
        </w:rPr>
        <w:footnoteReference w:id="44"/>
      </w:r>
      <w:r w:rsidRPr="0045110F">
        <w:rPr>
          <w:rFonts w:hint="eastAsia"/>
          <w:kern w:val="2"/>
          <w:sz w:val="24"/>
          <w:szCs w:val="24"/>
        </w:rPr>
        <w:t xml:space="preserve"> </w:t>
      </w:r>
      <w:r w:rsidRPr="0045110F">
        <w:rPr>
          <w:kern w:val="2"/>
          <w:sz w:val="24"/>
          <w:szCs w:val="24"/>
        </w:rPr>
        <w:t>Therefore, Ellis has ultimate rights to incorporate</w:t>
      </w:r>
      <w:r w:rsidR="00D35A16">
        <w:rPr>
          <w:kern w:val="2"/>
          <w:sz w:val="24"/>
          <w:szCs w:val="24"/>
        </w:rPr>
        <w:t xml:space="preserve"> </w:t>
      </w:r>
      <w:r w:rsidRPr="0045110F">
        <w:rPr>
          <w:kern w:val="2"/>
          <w:sz w:val="24"/>
          <w:szCs w:val="24"/>
        </w:rPr>
        <w:t xml:space="preserve">Gama Rise into its continental shelf and independently establish </w:t>
      </w:r>
      <w:r w:rsidR="004E4DDD">
        <w:rPr>
          <w:kern w:val="2"/>
          <w:sz w:val="24"/>
          <w:szCs w:val="24"/>
        </w:rPr>
        <w:t>the</w:t>
      </w:r>
      <w:r w:rsidRPr="0045110F">
        <w:rPr>
          <w:kern w:val="2"/>
          <w:sz w:val="24"/>
          <w:szCs w:val="24"/>
        </w:rPr>
        <w:t xml:space="preserve"> outer</w:t>
      </w:r>
      <w:r w:rsidR="00897067">
        <w:rPr>
          <w:kern w:val="2"/>
          <w:sz w:val="24"/>
          <w:szCs w:val="24"/>
        </w:rPr>
        <w:t xml:space="preserve"> limits of its</w:t>
      </w:r>
      <w:r w:rsidRPr="0045110F">
        <w:rPr>
          <w:kern w:val="2"/>
          <w:sz w:val="24"/>
          <w:szCs w:val="24"/>
        </w:rPr>
        <w:t xml:space="preserve"> continental shelf.</w:t>
      </w:r>
    </w:p>
    <w:p w14:paraId="7D5506E0" w14:textId="3E20ED6F" w:rsidR="00E137D4" w:rsidRPr="00E137D4" w:rsidRDefault="0045110F" w:rsidP="00E137D4">
      <w:pPr>
        <w:pStyle w:val="2"/>
      </w:pPr>
      <w:bookmarkStart w:id="75" w:name="_Toc111402650"/>
      <w:bookmarkStart w:id="76" w:name="_Hlk110590033"/>
      <w:bookmarkStart w:id="77" w:name="_Hlk110686362"/>
      <w:r w:rsidRPr="0045110F">
        <w:t>Ellis has established the outer limits of its continental shelf on the basis of the Commission’s recommendations</w:t>
      </w:r>
      <w:bookmarkEnd w:id="75"/>
    </w:p>
    <w:bookmarkEnd w:id="76"/>
    <w:bookmarkEnd w:id="77"/>
    <w:p w14:paraId="61D75046" w14:textId="2340BF42" w:rsidR="0045110F" w:rsidRPr="0045110F" w:rsidRDefault="0045110F" w:rsidP="0045110F">
      <w:pPr>
        <w:adjustRightInd w:val="0"/>
        <w:snapToGrid w:val="0"/>
        <w:spacing w:line="480" w:lineRule="auto"/>
        <w:ind w:firstLineChars="200" w:firstLine="480"/>
        <w:rPr>
          <w:kern w:val="2"/>
          <w:sz w:val="24"/>
          <w:szCs w:val="24"/>
        </w:rPr>
      </w:pPr>
      <w:r w:rsidRPr="0045110F">
        <w:rPr>
          <w:kern w:val="2"/>
          <w:sz w:val="24"/>
          <w:szCs w:val="24"/>
        </w:rPr>
        <w:t>Ellis has established the outer limits of its continental shelf on the basis of the Commission’s recommendations because [1]</w:t>
      </w:r>
      <w:r w:rsidRPr="0045110F">
        <w:rPr>
          <w:rFonts w:ascii="等线" w:eastAsia="等线" w:hAnsi="等线"/>
          <w:kern w:val="2"/>
          <w:sz w:val="21"/>
          <w:szCs w:val="22"/>
        </w:rPr>
        <w:t xml:space="preserve"> </w:t>
      </w:r>
      <w:r w:rsidRPr="0045110F">
        <w:rPr>
          <w:kern w:val="2"/>
          <w:sz w:val="24"/>
          <w:szCs w:val="24"/>
        </w:rPr>
        <w:t xml:space="preserve">Ellis </w:t>
      </w:r>
      <w:r w:rsidR="008F4F39">
        <w:rPr>
          <w:kern w:val="2"/>
          <w:sz w:val="24"/>
          <w:szCs w:val="24"/>
        </w:rPr>
        <w:t>did</w:t>
      </w:r>
      <w:r w:rsidRPr="0045110F">
        <w:rPr>
          <w:kern w:val="2"/>
          <w:sz w:val="24"/>
          <w:szCs w:val="24"/>
        </w:rPr>
        <w:t xml:space="preserve"> not violate the criterion of “on the basis of” under Article 76(8) of UNCLOS; [2] Ellis’s non-compliance with recommendations d</w:t>
      </w:r>
      <w:r w:rsidR="00E137D4">
        <w:rPr>
          <w:kern w:val="2"/>
          <w:sz w:val="24"/>
          <w:szCs w:val="24"/>
        </w:rPr>
        <w:t>id</w:t>
      </w:r>
      <w:r w:rsidRPr="0045110F">
        <w:rPr>
          <w:kern w:val="2"/>
          <w:sz w:val="24"/>
          <w:szCs w:val="24"/>
        </w:rPr>
        <w:t xml:space="preserve"> not result in its failure of the establishment of the outer </w:t>
      </w:r>
      <w:r w:rsidR="00897067">
        <w:rPr>
          <w:kern w:val="2"/>
          <w:sz w:val="24"/>
          <w:szCs w:val="24"/>
        </w:rPr>
        <w:t xml:space="preserve">limits of its </w:t>
      </w:r>
      <w:r w:rsidRPr="0045110F">
        <w:rPr>
          <w:kern w:val="2"/>
          <w:sz w:val="24"/>
          <w:szCs w:val="24"/>
        </w:rPr>
        <w:t>continental shelf.</w:t>
      </w:r>
    </w:p>
    <w:p w14:paraId="1C2F8731" w14:textId="70272FEE" w:rsidR="0045110F" w:rsidRPr="0045110F" w:rsidRDefault="0045110F" w:rsidP="0012509B">
      <w:pPr>
        <w:pStyle w:val="3"/>
        <w:numPr>
          <w:ilvl w:val="2"/>
          <w:numId w:val="36"/>
        </w:numPr>
      </w:pPr>
      <w:bookmarkStart w:id="78" w:name="_Toc111402651"/>
      <w:bookmarkStart w:id="79" w:name="_Hlk110606085"/>
      <w:bookmarkStart w:id="80" w:name="_Hlk110604489"/>
      <w:r w:rsidRPr="0045110F">
        <w:lastRenderedPageBreak/>
        <w:t xml:space="preserve">Ellis </w:t>
      </w:r>
      <w:r w:rsidR="008F4F39">
        <w:t>did</w:t>
      </w:r>
      <w:r w:rsidRPr="0045110F">
        <w:t xml:space="preserve"> not violate the criterion of “on the basis of” under Article 76(8) of UNCLOS</w:t>
      </w:r>
      <w:bookmarkEnd w:id="78"/>
    </w:p>
    <w:bookmarkEnd w:id="79"/>
    <w:bookmarkEnd w:id="80"/>
    <w:p w14:paraId="66621CA5" w14:textId="4E32FF8B" w:rsidR="0045110F" w:rsidRPr="0045110F" w:rsidRDefault="0045110F" w:rsidP="0045110F">
      <w:pPr>
        <w:adjustRightInd w:val="0"/>
        <w:snapToGrid w:val="0"/>
        <w:spacing w:line="480" w:lineRule="auto"/>
        <w:ind w:firstLineChars="200" w:firstLine="480"/>
        <w:rPr>
          <w:kern w:val="2"/>
          <w:sz w:val="24"/>
          <w:szCs w:val="24"/>
        </w:rPr>
      </w:pPr>
      <w:r w:rsidRPr="0045110F">
        <w:rPr>
          <w:kern w:val="2"/>
          <w:sz w:val="24"/>
          <w:szCs w:val="24"/>
        </w:rPr>
        <w:t>The general rule of interpretation cannot clarify the exact meaning of “on the basis of” in Article 76(8).</w:t>
      </w:r>
      <w:r w:rsidRPr="0045110F">
        <w:rPr>
          <w:kern w:val="2"/>
          <w:sz w:val="24"/>
          <w:szCs w:val="24"/>
          <w:vertAlign w:val="superscript"/>
        </w:rPr>
        <w:footnoteReference w:id="45"/>
      </w:r>
      <w:r w:rsidRPr="0045110F">
        <w:rPr>
          <w:kern w:val="2"/>
          <w:sz w:val="24"/>
          <w:szCs w:val="24"/>
        </w:rPr>
        <w:t xml:space="preserve"> The preparatory work of Article 76(8) can be used as supplementary means of interpretation.</w:t>
      </w:r>
      <w:r w:rsidRPr="0045110F">
        <w:rPr>
          <w:kern w:val="2"/>
          <w:sz w:val="24"/>
          <w:szCs w:val="24"/>
          <w:vertAlign w:val="superscript"/>
        </w:rPr>
        <w:footnoteReference w:id="46"/>
      </w:r>
      <w:r w:rsidRPr="0045110F">
        <w:rPr>
          <w:kern w:val="2"/>
          <w:sz w:val="24"/>
          <w:szCs w:val="24"/>
        </w:rPr>
        <w:t xml:space="preserve"> Treaty drafters rejected proposals like “in accordance with”, which entail Commission’s binding decisions,</w:t>
      </w:r>
      <w:r w:rsidRPr="0045110F">
        <w:rPr>
          <w:kern w:val="2"/>
          <w:sz w:val="24"/>
          <w:szCs w:val="24"/>
          <w:vertAlign w:val="superscript"/>
        </w:rPr>
        <w:footnoteReference w:id="47"/>
      </w:r>
      <w:r w:rsidRPr="0045110F">
        <w:rPr>
          <w:kern w:val="2"/>
          <w:sz w:val="24"/>
          <w:szCs w:val="24"/>
        </w:rPr>
        <w:t xml:space="preserve"> and terms like “taking into account”, which diminish Commission’s influence.</w:t>
      </w:r>
      <w:r w:rsidRPr="0045110F">
        <w:rPr>
          <w:kern w:val="2"/>
          <w:sz w:val="24"/>
          <w:szCs w:val="24"/>
          <w:vertAlign w:val="superscript"/>
        </w:rPr>
        <w:footnoteReference w:id="48"/>
      </w:r>
      <w:r w:rsidRPr="0045110F">
        <w:rPr>
          <w:kern w:val="2"/>
          <w:sz w:val="24"/>
          <w:szCs w:val="24"/>
        </w:rPr>
        <w:t xml:space="preserve"> The final term “on the basis of” contains a margin of discretion, allowing coastal States not to exactly follow the Commission’s recommendations.</w:t>
      </w:r>
      <w:r w:rsidRPr="0045110F">
        <w:rPr>
          <w:kern w:val="2"/>
          <w:sz w:val="24"/>
          <w:szCs w:val="24"/>
          <w:vertAlign w:val="superscript"/>
        </w:rPr>
        <w:footnoteReference w:id="49"/>
      </w:r>
      <w:r w:rsidRPr="0045110F">
        <w:rPr>
          <w:kern w:val="2"/>
          <w:sz w:val="24"/>
          <w:szCs w:val="24"/>
        </w:rPr>
        <w:t xml:space="preserve"> A minor deviation from the recommendations does not violate the criterion “on the basis of” under Article 76(8)</w:t>
      </w:r>
      <w:r w:rsidR="00C3573C">
        <w:rPr>
          <w:kern w:val="2"/>
          <w:sz w:val="24"/>
          <w:szCs w:val="24"/>
        </w:rPr>
        <w:t xml:space="preserve"> of UNCLOS</w:t>
      </w:r>
      <w:r w:rsidRPr="0045110F">
        <w:rPr>
          <w:kern w:val="2"/>
          <w:sz w:val="24"/>
          <w:szCs w:val="24"/>
        </w:rPr>
        <w:t>.</w:t>
      </w:r>
      <w:r w:rsidRPr="0045110F">
        <w:rPr>
          <w:kern w:val="2"/>
          <w:sz w:val="24"/>
          <w:szCs w:val="24"/>
          <w:vertAlign w:val="superscript"/>
        </w:rPr>
        <w:footnoteReference w:id="50"/>
      </w:r>
    </w:p>
    <w:p w14:paraId="5CF1C878" w14:textId="4FB73AED" w:rsidR="0045110F" w:rsidRPr="0045110F" w:rsidRDefault="0045110F" w:rsidP="0045110F">
      <w:pPr>
        <w:adjustRightInd w:val="0"/>
        <w:snapToGrid w:val="0"/>
        <w:spacing w:line="480" w:lineRule="auto"/>
        <w:ind w:firstLineChars="200" w:firstLine="480"/>
        <w:rPr>
          <w:kern w:val="2"/>
          <w:sz w:val="24"/>
          <w:szCs w:val="24"/>
        </w:rPr>
      </w:pPr>
      <w:r w:rsidRPr="0045110F">
        <w:rPr>
          <w:kern w:val="2"/>
          <w:sz w:val="24"/>
          <w:szCs w:val="24"/>
        </w:rPr>
        <w:t xml:space="preserve">Ellis has discretion in establishing the outer </w:t>
      </w:r>
      <w:r w:rsidR="00760AA7">
        <w:rPr>
          <w:kern w:val="2"/>
          <w:sz w:val="24"/>
          <w:szCs w:val="24"/>
        </w:rPr>
        <w:t xml:space="preserve">limits of its </w:t>
      </w:r>
      <w:r w:rsidRPr="0045110F">
        <w:rPr>
          <w:kern w:val="2"/>
          <w:sz w:val="24"/>
          <w:szCs w:val="24"/>
        </w:rPr>
        <w:t>continental shelf.</w:t>
      </w:r>
      <w:r w:rsidR="006C1A87">
        <w:rPr>
          <w:kern w:val="2"/>
          <w:sz w:val="24"/>
          <w:szCs w:val="24"/>
        </w:rPr>
        <w:t xml:space="preserve"> </w:t>
      </w:r>
      <w:r w:rsidRPr="0045110F">
        <w:rPr>
          <w:kern w:val="2"/>
          <w:sz w:val="24"/>
          <w:szCs w:val="24"/>
        </w:rPr>
        <w:t>Gama Rise is only about 15% of the continental margin claimed by Ellis.</w:t>
      </w:r>
      <w:r w:rsidRPr="0045110F">
        <w:rPr>
          <w:kern w:val="2"/>
          <w:sz w:val="24"/>
          <w:szCs w:val="24"/>
          <w:vertAlign w:val="superscript"/>
        </w:rPr>
        <w:footnoteReference w:id="51"/>
      </w:r>
      <w:r w:rsidRPr="0045110F">
        <w:rPr>
          <w:kern w:val="2"/>
          <w:sz w:val="24"/>
          <w:szCs w:val="24"/>
        </w:rPr>
        <w:t xml:space="preserve"> As a minor deviation, Gama Rise falls within Ellis’s discretion scope. Therefore, Ellis </w:t>
      </w:r>
      <w:r w:rsidR="008F4F39">
        <w:rPr>
          <w:kern w:val="2"/>
          <w:sz w:val="24"/>
          <w:szCs w:val="24"/>
        </w:rPr>
        <w:t>did</w:t>
      </w:r>
      <w:r w:rsidRPr="0045110F">
        <w:rPr>
          <w:kern w:val="2"/>
          <w:sz w:val="24"/>
          <w:szCs w:val="24"/>
        </w:rPr>
        <w:t xml:space="preserve"> not violate the criterion of “on the basis of” in Article 76(8).</w:t>
      </w:r>
    </w:p>
    <w:p w14:paraId="42A49E54" w14:textId="5CED77E0" w:rsidR="0045110F" w:rsidRPr="0012509B" w:rsidRDefault="0045110F" w:rsidP="0012509B">
      <w:pPr>
        <w:pStyle w:val="3"/>
      </w:pPr>
      <w:bookmarkStart w:id="86" w:name="_Toc111402652"/>
      <w:bookmarkStart w:id="87" w:name="_Hlk108081913"/>
      <w:bookmarkStart w:id="88" w:name="_Hlk110604513"/>
      <w:r w:rsidRPr="0012509B">
        <w:t xml:space="preserve">Ellis’s </w:t>
      </w:r>
      <w:bookmarkStart w:id="89" w:name="_Hlk110868926"/>
      <w:r w:rsidRPr="0012509B">
        <w:t xml:space="preserve">non-compliance with recommendations did not result in the failure of </w:t>
      </w:r>
      <w:r w:rsidR="008F4F39">
        <w:t xml:space="preserve">the </w:t>
      </w:r>
      <w:r w:rsidRPr="0012509B">
        <w:t>establishment of the outer</w:t>
      </w:r>
      <w:r w:rsidR="009F1D9F">
        <w:t xml:space="preserve"> limits of its</w:t>
      </w:r>
      <w:r w:rsidRPr="0012509B">
        <w:t xml:space="preserve"> continental shelf</w:t>
      </w:r>
      <w:bookmarkEnd w:id="86"/>
      <w:bookmarkEnd w:id="89"/>
    </w:p>
    <w:bookmarkEnd w:id="87"/>
    <w:bookmarkEnd w:id="88"/>
    <w:p w14:paraId="405AC439" w14:textId="42DEF2C5" w:rsidR="0045110F" w:rsidRPr="0045110F" w:rsidRDefault="0045110F" w:rsidP="0045110F">
      <w:pPr>
        <w:adjustRightInd w:val="0"/>
        <w:snapToGrid w:val="0"/>
        <w:spacing w:line="480" w:lineRule="auto"/>
        <w:ind w:firstLineChars="200" w:firstLine="480"/>
        <w:rPr>
          <w:kern w:val="2"/>
          <w:sz w:val="24"/>
          <w:szCs w:val="24"/>
        </w:rPr>
      </w:pPr>
      <w:r w:rsidRPr="0045110F">
        <w:rPr>
          <w:kern w:val="2"/>
          <w:sz w:val="24"/>
          <w:szCs w:val="24"/>
        </w:rPr>
        <w:t>Coastal States apply their interpretations of Article 76 of UNCLOS to submissions</w:t>
      </w:r>
      <w:r w:rsidR="0023174E">
        <w:rPr>
          <w:kern w:val="2"/>
          <w:sz w:val="24"/>
          <w:szCs w:val="24"/>
        </w:rPr>
        <w:t xml:space="preserve"> </w:t>
      </w:r>
      <w:r w:rsidR="0023174E">
        <w:rPr>
          <w:kern w:val="2"/>
          <w:sz w:val="24"/>
          <w:szCs w:val="24"/>
        </w:rPr>
        <w:lastRenderedPageBreak/>
        <w:t>concerning</w:t>
      </w:r>
      <w:r w:rsidRPr="0045110F">
        <w:rPr>
          <w:kern w:val="2"/>
          <w:sz w:val="24"/>
          <w:szCs w:val="24"/>
        </w:rPr>
        <w:t xml:space="preserve"> the establishment of </w:t>
      </w:r>
      <w:r w:rsidR="00897067">
        <w:rPr>
          <w:kern w:val="2"/>
          <w:sz w:val="24"/>
          <w:szCs w:val="24"/>
        </w:rPr>
        <w:t xml:space="preserve">the </w:t>
      </w:r>
      <w:r w:rsidRPr="0045110F">
        <w:rPr>
          <w:kern w:val="2"/>
          <w:sz w:val="24"/>
          <w:szCs w:val="24"/>
        </w:rPr>
        <w:t xml:space="preserve">outer </w:t>
      </w:r>
      <w:r w:rsidR="00897067">
        <w:rPr>
          <w:kern w:val="2"/>
          <w:sz w:val="24"/>
          <w:szCs w:val="24"/>
        </w:rPr>
        <w:t xml:space="preserve">limits of the </w:t>
      </w:r>
      <w:r w:rsidRPr="0045110F">
        <w:rPr>
          <w:kern w:val="2"/>
          <w:sz w:val="24"/>
          <w:szCs w:val="24"/>
        </w:rPr>
        <w:t>continental shelf beyond 200 nm</w:t>
      </w:r>
      <w:r w:rsidR="005535B5">
        <w:rPr>
          <w:kern w:val="2"/>
          <w:sz w:val="24"/>
          <w:szCs w:val="24"/>
        </w:rPr>
        <w:t xml:space="preserve"> and t</w:t>
      </w:r>
      <w:r w:rsidRPr="0045110F">
        <w:rPr>
          <w:kern w:val="2"/>
          <w:sz w:val="24"/>
          <w:szCs w:val="24"/>
        </w:rPr>
        <w:t>he Commission makes recommendations based on its interpretation of Article 76.</w:t>
      </w:r>
      <w:r w:rsidRPr="0045110F">
        <w:rPr>
          <w:kern w:val="2"/>
          <w:sz w:val="24"/>
          <w:szCs w:val="24"/>
          <w:vertAlign w:val="superscript"/>
        </w:rPr>
        <w:footnoteReference w:id="52"/>
      </w:r>
      <w:r w:rsidRPr="0045110F">
        <w:rPr>
          <w:kern w:val="2"/>
          <w:sz w:val="24"/>
          <w:szCs w:val="24"/>
        </w:rPr>
        <w:t xml:space="preserve"> In essence, the disagreement is a result of different interpretations of Article 76. The Commission has no authority over coastal States in the interpretation of</w:t>
      </w:r>
      <w:r w:rsidR="0023174E">
        <w:rPr>
          <w:kern w:val="2"/>
          <w:sz w:val="24"/>
          <w:szCs w:val="24"/>
        </w:rPr>
        <w:t xml:space="preserve"> UNCLOS</w:t>
      </w:r>
      <w:r w:rsidRPr="0045110F">
        <w:rPr>
          <w:kern w:val="2"/>
          <w:sz w:val="24"/>
          <w:szCs w:val="24"/>
        </w:rPr>
        <w:t>.</w:t>
      </w:r>
      <w:r w:rsidRPr="0045110F">
        <w:rPr>
          <w:kern w:val="2"/>
          <w:sz w:val="24"/>
          <w:szCs w:val="24"/>
          <w:vertAlign w:val="superscript"/>
        </w:rPr>
        <w:footnoteReference w:id="53"/>
      </w:r>
      <w:r w:rsidRPr="0045110F">
        <w:t xml:space="preserve"> </w:t>
      </w:r>
      <w:r w:rsidRPr="0045110F">
        <w:rPr>
          <w:kern w:val="2"/>
          <w:sz w:val="24"/>
          <w:szCs w:val="24"/>
        </w:rPr>
        <w:t xml:space="preserve">Non-compliance with recommendations does not result in the failure of </w:t>
      </w:r>
      <w:r w:rsidR="008F4F39">
        <w:rPr>
          <w:kern w:val="2"/>
          <w:sz w:val="24"/>
          <w:szCs w:val="24"/>
        </w:rPr>
        <w:t xml:space="preserve">the </w:t>
      </w:r>
      <w:r w:rsidRPr="0045110F">
        <w:rPr>
          <w:kern w:val="2"/>
          <w:sz w:val="24"/>
          <w:szCs w:val="24"/>
        </w:rPr>
        <w:t xml:space="preserve">establishment of the outer </w:t>
      </w:r>
      <w:r w:rsidR="00897067">
        <w:rPr>
          <w:kern w:val="2"/>
          <w:sz w:val="24"/>
          <w:szCs w:val="24"/>
        </w:rPr>
        <w:t xml:space="preserve">limits of the </w:t>
      </w:r>
      <w:r w:rsidRPr="0045110F">
        <w:rPr>
          <w:kern w:val="2"/>
          <w:sz w:val="24"/>
          <w:szCs w:val="24"/>
        </w:rPr>
        <w:t>continental shelf.</w:t>
      </w:r>
      <w:r w:rsidRPr="0045110F">
        <w:rPr>
          <w:kern w:val="2"/>
          <w:sz w:val="24"/>
          <w:szCs w:val="24"/>
          <w:vertAlign w:val="superscript"/>
        </w:rPr>
        <w:footnoteReference w:id="54"/>
      </w:r>
    </w:p>
    <w:p w14:paraId="75269206" w14:textId="7DDD712C" w:rsidR="0045110F" w:rsidRPr="0045110F" w:rsidRDefault="0045110F" w:rsidP="0045110F">
      <w:pPr>
        <w:adjustRightInd w:val="0"/>
        <w:snapToGrid w:val="0"/>
        <w:spacing w:line="480" w:lineRule="auto"/>
        <w:ind w:firstLineChars="200" w:firstLine="480"/>
        <w:rPr>
          <w:kern w:val="2"/>
          <w:sz w:val="24"/>
          <w:szCs w:val="24"/>
        </w:rPr>
      </w:pPr>
      <w:r w:rsidRPr="0045110F">
        <w:rPr>
          <w:kern w:val="2"/>
          <w:sz w:val="24"/>
          <w:szCs w:val="24"/>
        </w:rPr>
        <w:t xml:space="preserve">Ellis’s establishment of </w:t>
      </w:r>
      <w:r w:rsidR="00897067">
        <w:rPr>
          <w:kern w:val="2"/>
          <w:sz w:val="24"/>
          <w:szCs w:val="24"/>
        </w:rPr>
        <w:t xml:space="preserve">the </w:t>
      </w:r>
      <w:r w:rsidRPr="0045110F">
        <w:rPr>
          <w:kern w:val="2"/>
          <w:sz w:val="24"/>
          <w:szCs w:val="24"/>
        </w:rPr>
        <w:t xml:space="preserve">outer </w:t>
      </w:r>
      <w:r w:rsidR="00897067">
        <w:rPr>
          <w:kern w:val="2"/>
          <w:sz w:val="24"/>
          <w:szCs w:val="24"/>
        </w:rPr>
        <w:t xml:space="preserve">limits of its </w:t>
      </w:r>
      <w:r w:rsidRPr="0045110F">
        <w:rPr>
          <w:kern w:val="2"/>
          <w:sz w:val="24"/>
          <w:szCs w:val="24"/>
        </w:rPr>
        <w:t xml:space="preserve">continental shelf is only inconsistent with </w:t>
      </w:r>
      <w:r w:rsidR="00B71440">
        <w:rPr>
          <w:kern w:val="2"/>
          <w:sz w:val="24"/>
          <w:szCs w:val="24"/>
        </w:rPr>
        <w:t xml:space="preserve">the </w:t>
      </w:r>
      <w:r w:rsidRPr="0045110F">
        <w:rPr>
          <w:kern w:val="2"/>
          <w:sz w:val="24"/>
          <w:szCs w:val="24"/>
        </w:rPr>
        <w:t>Commission’s interpretation of Article 76 of UNCLOS but is virtually consistent with the substantive requirement of Article 76.</w:t>
      </w:r>
      <w:r w:rsidR="00B71440" w:rsidRPr="0045110F">
        <w:rPr>
          <w:kern w:val="2"/>
          <w:sz w:val="24"/>
          <w:szCs w:val="24"/>
          <w:vertAlign w:val="superscript"/>
        </w:rPr>
        <w:footnoteReference w:id="55"/>
      </w:r>
      <w:r w:rsidR="00B71440">
        <w:rPr>
          <w:kern w:val="2"/>
          <w:sz w:val="24"/>
          <w:szCs w:val="24"/>
        </w:rPr>
        <w:t xml:space="preserve"> </w:t>
      </w:r>
      <w:r w:rsidRPr="0045110F">
        <w:rPr>
          <w:kern w:val="2"/>
          <w:sz w:val="24"/>
          <w:szCs w:val="24"/>
        </w:rPr>
        <w:t>Therefore, Ellis’s outer</w:t>
      </w:r>
      <w:r w:rsidR="009F1D9F">
        <w:rPr>
          <w:kern w:val="2"/>
          <w:sz w:val="24"/>
          <w:szCs w:val="24"/>
        </w:rPr>
        <w:t xml:space="preserve"> limits of its</w:t>
      </w:r>
      <w:r w:rsidRPr="0045110F">
        <w:rPr>
          <w:kern w:val="2"/>
          <w:sz w:val="24"/>
          <w:szCs w:val="24"/>
        </w:rPr>
        <w:t xml:space="preserve"> continental shelf ha</w:t>
      </w:r>
      <w:r w:rsidR="00A84133">
        <w:rPr>
          <w:kern w:val="2"/>
          <w:sz w:val="24"/>
          <w:szCs w:val="24"/>
        </w:rPr>
        <w:t>ve</w:t>
      </w:r>
      <w:r w:rsidRPr="0045110F">
        <w:rPr>
          <w:kern w:val="2"/>
          <w:sz w:val="24"/>
          <w:szCs w:val="24"/>
        </w:rPr>
        <w:t xml:space="preserve"> been established.</w:t>
      </w:r>
    </w:p>
    <w:p w14:paraId="63BCEFC8" w14:textId="03B13A44" w:rsidR="0045110F" w:rsidRPr="000C49CD" w:rsidRDefault="0045110F" w:rsidP="000C49CD">
      <w:pPr>
        <w:pStyle w:val="2"/>
        <w:rPr>
          <w:b w:val="0"/>
          <w:bCs/>
          <w:lang w:eastAsia="zh-Hans"/>
        </w:rPr>
      </w:pPr>
      <w:bookmarkStart w:id="92" w:name="_Toc111402653"/>
      <w:bookmarkStart w:id="93" w:name="_Hlk110148882"/>
      <w:r w:rsidRPr="000C49CD">
        <w:rPr>
          <w:rStyle w:val="20"/>
          <w:b/>
          <w:bCs/>
        </w:rPr>
        <w:t xml:space="preserve">Ellis deposited with the U.N. Secretary-General and thus informed other </w:t>
      </w:r>
      <w:r w:rsidR="00F305B5">
        <w:rPr>
          <w:rStyle w:val="20"/>
          <w:b/>
          <w:bCs/>
        </w:rPr>
        <w:t>S</w:t>
      </w:r>
      <w:r w:rsidRPr="000C49CD">
        <w:rPr>
          <w:rStyle w:val="20"/>
          <w:b/>
          <w:bCs/>
        </w:rPr>
        <w:t xml:space="preserve">tates of the establishment of </w:t>
      </w:r>
      <w:r w:rsidR="00DF3385">
        <w:rPr>
          <w:rStyle w:val="20"/>
          <w:rFonts w:hint="eastAsia"/>
          <w:b/>
          <w:bCs/>
        </w:rPr>
        <w:t>the</w:t>
      </w:r>
      <w:r w:rsidRPr="000C49CD">
        <w:rPr>
          <w:rStyle w:val="20"/>
          <w:b/>
          <w:bCs/>
        </w:rPr>
        <w:t xml:space="preserve"> outer </w:t>
      </w:r>
      <w:r w:rsidR="00DF3385" w:rsidRPr="000C49CD">
        <w:rPr>
          <w:rStyle w:val="20"/>
          <w:b/>
          <w:bCs/>
        </w:rPr>
        <w:t xml:space="preserve">limits </w:t>
      </w:r>
      <w:r w:rsidR="00DF3385">
        <w:rPr>
          <w:rStyle w:val="20"/>
          <w:rFonts w:hint="eastAsia"/>
          <w:b/>
          <w:bCs/>
        </w:rPr>
        <w:t>of</w:t>
      </w:r>
      <w:r w:rsidR="00DF3385">
        <w:rPr>
          <w:rStyle w:val="20"/>
          <w:b/>
          <w:bCs/>
        </w:rPr>
        <w:t xml:space="preserve"> </w:t>
      </w:r>
      <w:r w:rsidR="00DF3385">
        <w:rPr>
          <w:rStyle w:val="20"/>
          <w:rFonts w:hint="eastAsia"/>
          <w:b/>
          <w:bCs/>
        </w:rPr>
        <w:t>its</w:t>
      </w:r>
      <w:r w:rsidR="00DF3385">
        <w:rPr>
          <w:rStyle w:val="20"/>
          <w:b/>
          <w:bCs/>
        </w:rPr>
        <w:t xml:space="preserve"> </w:t>
      </w:r>
      <w:r w:rsidRPr="000C49CD">
        <w:rPr>
          <w:rStyle w:val="20"/>
          <w:b/>
          <w:bCs/>
        </w:rPr>
        <w:t>continental shelf</w:t>
      </w:r>
      <w:bookmarkEnd w:id="92"/>
    </w:p>
    <w:bookmarkEnd w:id="93"/>
    <w:p w14:paraId="6247B262" w14:textId="30F56D9D" w:rsidR="0045110F" w:rsidRPr="0045110F" w:rsidRDefault="0045110F" w:rsidP="0045110F">
      <w:pPr>
        <w:adjustRightInd w:val="0"/>
        <w:snapToGrid w:val="0"/>
        <w:spacing w:line="480" w:lineRule="auto"/>
        <w:ind w:firstLineChars="200" w:firstLine="480"/>
        <w:rPr>
          <w:kern w:val="2"/>
          <w:sz w:val="24"/>
          <w:szCs w:val="24"/>
        </w:rPr>
      </w:pPr>
      <w:r w:rsidRPr="0045110F">
        <w:rPr>
          <w:kern w:val="2"/>
          <w:sz w:val="24"/>
          <w:szCs w:val="24"/>
        </w:rPr>
        <w:t>Article 76(9) stipulates that coastal States shall deposit with the U.N. Secretary-General charts and relevant information.</w:t>
      </w:r>
      <w:r w:rsidRPr="0045110F">
        <w:rPr>
          <w:kern w:val="2"/>
          <w:sz w:val="24"/>
          <w:szCs w:val="24"/>
          <w:vertAlign w:val="superscript"/>
        </w:rPr>
        <w:footnoteReference w:id="56"/>
      </w:r>
      <w:r w:rsidRPr="0045110F">
        <w:rPr>
          <w:kern w:val="2"/>
          <w:sz w:val="24"/>
          <w:szCs w:val="24"/>
        </w:rPr>
        <w:t xml:space="preserve"> The Secretary-General gives due publicity to all continental shelf limits,</w:t>
      </w:r>
      <w:r w:rsidRPr="0045110F">
        <w:rPr>
          <w:kern w:val="2"/>
          <w:sz w:val="24"/>
          <w:szCs w:val="24"/>
          <w:vertAlign w:val="superscript"/>
        </w:rPr>
        <w:footnoteReference w:id="57"/>
      </w:r>
      <w:r w:rsidRPr="0045110F">
        <w:rPr>
          <w:kern w:val="2"/>
          <w:sz w:val="24"/>
          <w:szCs w:val="24"/>
        </w:rPr>
        <w:t xml:space="preserve"> which makes the international community access to the information on the limits of the continental shelf.</w:t>
      </w:r>
      <w:r w:rsidRPr="0045110F">
        <w:rPr>
          <w:kern w:val="2"/>
          <w:sz w:val="24"/>
          <w:szCs w:val="24"/>
          <w:vertAlign w:val="superscript"/>
        </w:rPr>
        <w:footnoteReference w:id="58"/>
      </w:r>
      <w:r w:rsidRPr="0045110F">
        <w:rPr>
          <w:kern w:val="2"/>
          <w:sz w:val="24"/>
          <w:szCs w:val="24"/>
        </w:rPr>
        <w:t xml:space="preserve"> By deposition, coastal States inform other states of the establishment </w:t>
      </w:r>
      <w:r w:rsidRPr="0045110F">
        <w:rPr>
          <w:kern w:val="2"/>
          <w:sz w:val="24"/>
          <w:szCs w:val="24"/>
        </w:rPr>
        <w:lastRenderedPageBreak/>
        <w:t xml:space="preserve">of the outer </w:t>
      </w:r>
      <w:r w:rsidR="00897067">
        <w:rPr>
          <w:kern w:val="2"/>
          <w:sz w:val="24"/>
          <w:szCs w:val="24"/>
        </w:rPr>
        <w:t xml:space="preserve">limits of the </w:t>
      </w:r>
      <w:r w:rsidRPr="0045110F">
        <w:rPr>
          <w:kern w:val="2"/>
          <w:sz w:val="24"/>
          <w:szCs w:val="24"/>
        </w:rPr>
        <w:t>continental shelf.</w:t>
      </w:r>
      <w:r w:rsidRPr="0045110F">
        <w:rPr>
          <w:kern w:val="2"/>
          <w:sz w:val="24"/>
          <w:szCs w:val="24"/>
          <w:vertAlign w:val="superscript"/>
        </w:rPr>
        <w:footnoteReference w:id="59"/>
      </w:r>
    </w:p>
    <w:p w14:paraId="73933490" w14:textId="3C0D2C7A" w:rsidR="0045110F" w:rsidRPr="0045110F" w:rsidRDefault="0045110F" w:rsidP="0045110F">
      <w:pPr>
        <w:adjustRightInd w:val="0"/>
        <w:snapToGrid w:val="0"/>
        <w:spacing w:line="480" w:lineRule="auto"/>
        <w:ind w:firstLineChars="200" w:firstLine="480"/>
        <w:rPr>
          <w:kern w:val="2"/>
          <w:sz w:val="24"/>
          <w:szCs w:val="24"/>
        </w:rPr>
      </w:pPr>
      <w:r w:rsidRPr="0045110F">
        <w:rPr>
          <w:kern w:val="2"/>
          <w:sz w:val="24"/>
          <w:szCs w:val="24"/>
        </w:rPr>
        <w:t>Ellis deposited with the Secretary-General charts and relevant information</w:t>
      </w:r>
      <w:r w:rsidR="00FC67E4">
        <w:rPr>
          <w:kern w:val="2"/>
          <w:sz w:val="24"/>
          <w:szCs w:val="24"/>
        </w:rPr>
        <w:t xml:space="preserve"> and</w:t>
      </w:r>
      <w:r w:rsidRPr="0045110F">
        <w:rPr>
          <w:kern w:val="2"/>
          <w:sz w:val="24"/>
          <w:szCs w:val="24"/>
        </w:rPr>
        <w:t xml:space="preserve"> incorporated Gama Rise in Ellis’s continental shelf.</w:t>
      </w:r>
      <w:r w:rsidRPr="0045110F">
        <w:rPr>
          <w:kern w:val="2"/>
          <w:sz w:val="24"/>
          <w:szCs w:val="24"/>
          <w:vertAlign w:val="superscript"/>
        </w:rPr>
        <w:footnoteReference w:id="60"/>
      </w:r>
      <w:r w:rsidRPr="0045110F">
        <w:rPr>
          <w:kern w:val="2"/>
          <w:sz w:val="24"/>
          <w:szCs w:val="24"/>
        </w:rPr>
        <w:t xml:space="preserve"> Therefore, by deposition, Ellis informed other states, including Futuna, that </w:t>
      </w:r>
      <w:bookmarkStart w:id="97" w:name="_Toc108470134"/>
      <w:bookmarkStart w:id="98" w:name="_Toc107825778"/>
      <w:r w:rsidRPr="0045110F">
        <w:rPr>
          <w:kern w:val="2"/>
          <w:sz w:val="24"/>
          <w:szCs w:val="24"/>
        </w:rPr>
        <w:t xml:space="preserve">Ellis </w:t>
      </w:r>
      <w:r w:rsidR="00FC67E4">
        <w:rPr>
          <w:kern w:val="2"/>
          <w:sz w:val="24"/>
          <w:szCs w:val="24"/>
        </w:rPr>
        <w:t xml:space="preserve">had </w:t>
      </w:r>
      <w:r w:rsidRPr="0045110F">
        <w:rPr>
          <w:kern w:val="2"/>
          <w:sz w:val="24"/>
          <w:szCs w:val="24"/>
        </w:rPr>
        <w:t>finished the</w:t>
      </w:r>
      <w:r w:rsidR="00B71440" w:rsidRPr="00B71440">
        <w:rPr>
          <w:kern w:val="2"/>
          <w:sz w:val="24"/>
          <w:szCs w:val="24"/>
        </w:rPr>
        <w:t xml:space="preserve"> </w:t>
      </w:r>
      <w:r w:rsidR="00B71440" w:rsidRPr="0045110F">
        <w:rPr>
          <w:kern w:val="2"/>
          <w:sz w:val="24"/>
          <w:szCs w:val="24"/>
        </w:rPr>
        <w:t>establishment</w:t>
      </w:r>
      <w:r w:rsidRPr="0045110F">
        <w:rPr>
          <w:kern w:val="2"/>
          <w:sz w:val="24"/>
          <w:szCs w:val="24"/>
        </w:rPr>
        <w:t xml:space="preserve"> </w:t>
      </w:r>
      <w:r w:rsidR="00B71440">
        <w:rPr>
          <w:kern w:val="2"/>
          <w:sz w:val="24"/>
          <w:szCs w:val="24"/>
        </w:rPr>
        <w:t xml:space="preserve">of </w:t>
      </w:r>
      <w:r w:rsidRPr="0045110F">
        <w:rPr>
          <w:kern w:val="2"/>
          <w:sz w:val="24"/>
          <w:szCs w:val="24"/>
        </w:rPr>
        <w:t>outer limits and Gama Rise was part of Ellis’s continental shelf.</w:t>
      </w:r>
    </w:p>
    <w:p w14:paraId="715465C8" w14:textId="6468F180" w:rsidR="0045110F" w:rsidRPr="0045110F" w:rsidRDefault="0045110F" w:rsidP="000C49CD">
      <w:pPr>
        <w:pStyle w:val="2"/>
        <w:rPr>
          <w:lang w:eastAsia="zh-Hans"/>
        </w:rPr>
      </w:pPr>
      <w:bookmarkStart w:id="99" w:name="_Toc111402654"/>
      <w:bookmarkStart w:id="100" w:name="_Hlk110148936"/>
      <w:bookmarkEnd w:id="97"/>
      <w:bookmarkEnd w:id="98"/>
      <w:r w:rsidRPr="0045110F">
        <w:rPr>
          <w:lang w:eastAsia="zh-Hans"/>
        </w:rPr>
        <w:t xml:space="preserve">Futuna cannot challenge Ellis’s outer </w:t>
      </w:r>
      <w:r w:rsidR="00DF3385" w:rsidRPr="0045110F">
        <w:rPr>
          <w:lang w:eastAsia="zh-Hans"/>
        </w:rPr>
        <w:t>limits</w:t>
      </w:r>
      <w:r w:rsidR="00DF3385">
        <w:rPr>
          <w:lang w:eastAsia="zh-Hans"/>
        </w:rPr>
        <w:t xml:space="preserve"> </w:t>
      </w:r>
      <w:r w:rsidR="00DF3385">
        <w:rPr>
          <w:rFonts w:hint="eastAsia"/>
        </w:rPr>
        <w:t>of</w:t>
      </w:r>
      <w:r w:rsidR="00DF3385">
        <w:rPr>
          <w:lang w:eastAsia="zh-Hans"/>
        </w:rPr>
        <w:t xml:space="preserve"> </w:t>
      </w:r>
      <w:r w:rsidR="00DF3385">
        <w:rPr>
          <w:rFonts w:hint="eastAsia"/>
        </w:rPr>
        <w:t>its</w:t>
      </w:r>
      <w:r w:rsidR="00DF3385" w:rsidRPr="0045110F">
        <w:rPr>
          <w:lang w:eastAsia="zh-Hans"/>
        </w:rPr>
        <w:t xml:space="preserve"> </w:t>
      </w:r>
      <w:r w:rsidRPr="0045110F">
        <w:rPr>
          <w:lang w:eastAsia="zh-Hans"/>
        </w:rPr>
        <w:t xml:space="preserve">continental shelf in accordance with </w:t>
      </w:r>
      <w:r w:rsidRPr="0045110F">
        <w:rPr>
          <w:i/>
          <w:iCs/>
          <w:lang w:eastAsia="zh-Hans"/>
        </w:rPr>
        <w:t>estoppel</w:t>
      </w:r>
      <w:bookmarkEnd w:id="99"/>
    </w:p>
    <w:bookmarkEnd w:id="100"/>
    <w:p w14:paraId="4DD19208" w14:textId="762EB173" w:rsidR="0045110F" w:rsidRPr="0045110F" w:rsidRDefault="0045110F" w:rsidP="0045110F">
      <w:pPr>
        <w:adjustRightInd w:val="0"/>
        <w:snapToGrid w:val="0"/>
        <w:spacing w:line="480" w:lineRule="auto"/>
        <w:ind w:firstLineChars="200" w:firstLine="480"/>
        <w:rPr>
          <w:kern w:val="2"/>
          <w:sz w:val="24"/>
          <w:szCs w:val="24"/>
        </w:rPr>
      </w:pPr>
      <w:r w:rsidRPr="0045110F">
        <w:rPr>
          <w:kern w:val="2"/>
          <w:sz w:val="24"/>
          <w:szCs w:val="24"/>
        </w:rPr>
        <w:t xml:space="preserve">Challenges against the outer </w:t>
      </w:r>
      <w:r w:rsidR="00344EB5">
        <w:rPr>
          <w:kern w:val="2"/>
          <w:sz w:val="24"/>
          <w:szCs w:val="24"/>
        </w:rPr>
        <w:t xml:space="preserve">limits of the </w:t>
      </w:r>
      <w:r w:rsidRPr="0045110F">
        <w:rPr>
          <w:kern w:val="2"/>
          <w:sz w:val="24"/>
          <w:szCs w:val="24"/>
        </w:rPr>
        <w:t xml:space="preserve">continental shelf should be lodged at </w:t>
      </w:r>
      <w:r w:rsidR="00FC67E4">
        <w:rPr>
          <w:kern w:val="2"/>
          <w:sz w:val="24"/>
          <w:szCs w:val="24"/>
        </w:rPr>
        <w:t xml:space="preserve">the </w:t>
      </w:r>
      <w:r w:rsidRPr="0045110F">
        <w:rPr>
          <w:kern w:val="2"/>
          <w:sz w:val="24"/>
          <w:szCs w:val="24"/>
        </w:rPr>
        <w:t>appropriate time.</w:t>
      </w:r>
      <w:r w:rsidRPr="0045110F">
        <w:rPr>
          <w:vertAlign w:val="superscript"/>
        </w:rPr>
        <w:footnoteReference w:id="61"/>
      </w:r>
      <w:r w:rsidRPr="0045110F">
        <w:rPr>
          <w:kern w:val="2"/>
          <w:sz w:val="24"/>
          <w:szCs w:val="24"/>
        </w:rPr>
        <w:t xml:space="preserve"> </w:t>
      </w:r>
      <w:r w:rsidR="00FC67E4">
        <w:rPr>
          <w:kern w:val="2"/>
          <w:sz w:val="24"/>
          <w:szCs w:val="24"/>
        </w:rPr>
        <w:t>The a</w:t>
      </w:r>
      <w:r w:rsidRPr="0045110F">
        <w:rPr>
          <w:kern w:val="2"/>
          <w:sz w:val="24"/>
          <w:szCs w:val="24"/>
        </w:rPr>
        <w:t xml:space="preserve">ppropriate time should be immediately after the U.N. Secretary-General </w:t>
      </w:r>
      <w:r w:rsidR="002E027B">
        <w:rPr>
          <w:kern w:val="2"/>
          <w:sz w:val="24"/>
          <w:szCs w:val="24"/>
        </w:rPr>
        <w:t>has given</w:t>
      </w:r>
      <w:r w:rsidRPr="0045110F">
        <w:rPr>
          <w:kern w:val="2"/>
          <w:sz w:val="24"/>
          <w:szCs w:val="24"/>
        </w:rPr>
        <w:t xml:space="preserve"> due publicity to the information from coastal States.</w:t>
      </w:r>
      <w:r w:rsidRPr="0045110F">
        <w:rPr>
          <w:kern w:val="2"/>
          <w:sz w:val="24"/>
          <w:szCs w:val="24"/>
          <w:vertAlign w:val="superscript"/>
        </w:rPr>
        <w:footnoteReference w:id="62"/>
      </w:r>
      <w:r w:rsidRPr="0045110F">
        <w:rPr>
          <w:kern w:val="2"/>
          <w:sz w:val="24"/>
          <w:szCs w:val="24"/>
        </w:rPr>
        <w:t xml:space="preserve"> Otherwise, </w:t>
      </w:r>
      <w:r w:rsidRPr="0045110F">
        <w:rPr>
          <w:i/>
          <w:iCs/>
          <w:kern w:val="2"/>
          <w:sz w:val="24"/>
          <w:szCs w:val="24"/>
        </w:rPr>
        <w:t>estoppel</w:t>
      </w:r>
      <w:r w:rsidRPr="0045110F">
        <w:rPr>
          <w:kern w:val="2"/>
          <w:sz w:val="24"/>
          <w:szCs w:val="24"/>
        </w:rPr>
        <w:t xml:space="preserve"> could arise from a silence when something ought to be said.</w:t>
      </w:r>
      <w:r w:rsidRPr="0045110F">
        <w:rPr>
          <w:kern w:val="2"/>
          <w:sz w:val="24"/>
          <w:szCs w:val="24"/>
          <w:vertAlign w:val="superscript"/>
        </w:rPr>
        <w:footnoteReference w:id="63"/>
      </w:r>
      <w:r w:rsidRPr="0045110F">
        <w:rPr>
          <w:kern w:val="2"/>
          <w:sz w:val="24"/>
          <w:szCs w:val="24"/>
        </w:rPr>
        <w:t xml:space="preserve"> A consistent and uninterrupted silence could constitute an acknowledgment of existing circumstances.</w:t>
      </w:r>
      <w:r w:rsidRPr="0045110F">
        <w:rPr>
          <w:kern w:val="2"/>
          <w:sz w:val="24"/>
          <w:szCs w:val="24"/>
          <w:vertAlign w:val="superscript"/>
        </w:rPr>
        <w:footnoteReference w:id="64"/>
      </w:r>
    </w:p>
    <w:p w14:paraId="59C11A4C" w14:textId="51B9B4A6" w:rsidR="00D22281" w:rsidRPr="0045110F" w:rsidRDefault="0045110F" w:rsidP="0045110F">
      <w:pPr>
        <w:adjustRightInd w:val="0"/>
        <w:snapToGrid w:val="0"/>
        <w:spacing w:line="480" w:lineRule="auto"/>
        <w:ind w:firstLineChars="200" w:firstLine="480"/>
        <w:rPr>
          <w:kern w:val="2"/>
          <w:sz w:val="24"/>
          <w:szCs w:val="24"/>
        </w:rPr>
      </w:pPr>
      <w:r w:rsidRPr="0045110F">
        <w:rPr>
          <w:kern w:val="2"/>
          <w:sz w:val="24"/>
          <w:szCs w:val="24"/>
        </w:rPr>
        <w:t>The U.N. Secretary-General gave due publicity to Ellis’s deposition in 2015.</w:t>
      </w:r>
      <w:r w:rsidRPr="0045110F">
        <w:rPr>
          <w:kern w:val="2"/>
          <w:sz w:val="24"/>
          <w:szCs w:val="24"/>
          <w:vertAlign w:val="superscript"/>
        </w:rPr>
        <w:footnoteReference w:id="65"/>
      </w:r>
      <w:r w:rsidRPr="0045110F">
        <w:rPr>
          <w:kern w:val="2"/>
          <w:sz w:val="24"/>
          <w:szCs w:val="24"/>
        </w:rPr>
        <w:t xml:space="preserve"> However, Futuna raised no objection at that time and has remained silent consistently and uninterruptedly </w:t>
      </w:r>
      <w:r w:rsidRPr="0045110F">
        <w:rPr>
          <w:kern w:val="2"/>
          <w:sz w:val="24"/>
          <w:szCs w:val="24"/>
        </w:rPr>
        <w:lastRenderedPageBreak/>
        <w:t xml:space="preserve">for more than </w:t>
      </w:r>
      <w:r w:rsidR="002E027B">
        <w:rPr>
          <w:kern w:val="2"/>
          <w:sz w:val="24"/>
          <w:szCs w:val="24"/>
        </w:rPr>
        <w:t>six</w:t>
      </w:r>
      <w:r w:rsidRPr="0045110F">
        <w:rPr>
          <w:kern w:val="2"/>
          <w:sz w:val="24"/>
          <w:szCs w:val="24"/>
        </w:rPr>
        <w:t xml:space="preserve"> years.</w:t>
      </w:r>
      <w:r w:rsidRPr="0045110F">
        <w:rPr>
          <w:kern w:val="2"/>
          <w:sz w:val="24"/>
          <w:szCs w:val="24"/>
          <w:vertAlign w:val="superscript"/>
        </w:rPr>
        <w:footnoteReference w:id="66"/>
      </w:r>
      <w:r w:rsidRPr="0045110F">
        <w:rPr>
          <w:kern w:val="2"/>
          <w:sz w:val="24"/>
          <w:szCs w:val="24"/>
        </w:rPr>
        <w:t xml:space="preserve"> It constitutes an acknowledgment of Ellis’s outer </w:t>
      </w:r>
      <w:r w:rsidR="00902DC1" w:rsidRPr="0045110F">
        <w:rPr>
          <w:kern w:val="2"/>
          <w:sz w:val="24"/>
          <w:szCs w:val="24"/>
        </w:rPr>
        <w:t>limits</w:t>
      </w:r>
      <w:r w:rsidR="00902DC1">
        <w:rPr>
          <w:kern w:val="2"/>
          <w:sz w:val="24"/>
          <w:szCs w:val="24"/>
        </w:rPr>
        <w:t xml:space="preserve"> of its</w:t>
      </w:r>
      <w:r w:rsidR="00902DC1" w:rsidRPr="0045110F">
        <w:rPr>
          <w:kern w:val="2"/>
          <w:sz w:val="24"/>
          <w:szCs w:val="24"/>
        </w:rPr>
        <w:t xml:space="preserve"> </w:t>
      </w:r>
      <w:r w:rsidRPr="0045110F">
        <w:rPr>
          <w:kern w:val="2"/>
          <w:sz w:val="24"/>
          <w:szCs w:val="24"/>
        </w:rPr>
        <w:t xml:space="preserve">continental shelf. Therefore, Futuna cannot challenge Ellis’s outer </w:t>
      </w:r>
      <w:r w:rsidR="00DF3385">
        <w:rPr>
          <w:kern w:val="2"/>
          <w:sz w:val="24"/>
          <w:szCs w:val="24"/>
        </w:rPr>
        <w:t xml:space="preserve">limits of its </w:t>
      </w:r>
      <w:r w:rsidRPr="0045110F">
        <w:rPr>
          <w:kern w:val="2"/>
          <w:sz w:val="24"/>
          <w:szCs w:val="24"/>
        </w:rPr>
        <w:t>continental shelf</w:t>
      </w:r>
      <w:r w:rsidR="00DF3385">
        <w:rPr>
          <w:kern w:val="2"/>
          <w:sz w:val="24"/>
          <w:szCs w:val="24"/>
        </w:rPr>
        <w:t xml:space="preserve"> </w:t>
      </w:r>
      <w:r w:rsidRPr="0045110F">
        <w:rPr>
          <w:kern w:val="2"/>
          <w:sz w:val="24"/>
          <w:szCs w:val="24"/>
        </w:rPr>
        <w:t>in accordance with</w:t>
      </w:r>
      <w:r w:rsidRPr="0045110F">
        <w:rPr>
          <w:i/>
          <w:iCs/>
          <w:kern w:val="2"/>
          <w:sz w:val="24"/>
          <w:szCs w:val="24"/>
        </w:rPr>
        <w:t xml:space="preserve"> estoppel</w:t>
      </w:r>
      <w:r w:rsidRPr="0045110F">
        <w:rPr>
          <w:kern w:val="2"/>
          <w:sz w:val="24"/>
          <w:szCs w:val="24"/>
        </w:rPr>
        <w:t>.</w:t>
      </w:r>
    </w:p>
    <w:p w14:paraId="76B99D4F" w14:textId="5399BBDE" w:rsidR="00994E4D" w:rsidRPr="003B3B58" w:rsidRDefault="00994E4D" w:rsidP="003B3B58">
      <w:pPr>
        <w:pStyle w:val="a0"/>
        <w:keepNext/>
        <w:keepLines/>
        <w:numPr>
          <w:ilvl w:val="0"/>
          <w:numId w:val="23"/>
        </w:numPr>
        <w:tabs>
          <w:tab w:val="left" w:pos="4830"/>
        </w:tabs>
        <w:adjustRightInd w:val="0"/>
        <w:snapToGrid w:val="0"/>
        <w:spacing w:line="480" w:lineRule="auto"/>
        <w:ind w:firstLineChars="0"/>
        <w:outlineLvl w:val="0"/>
        <w:rPr>
          <w:b/>
          <w:bCs/>
          <w:smallCaps/>
          <w:kern w:val="44"/>
          <w:sz w:val="24"/>
        </w:rPr>
      </w:pPr>
      <w:bookmarkStart w:id="101" w:name="_Toc107825779"/>
      <w:bookmarkStart w:id="102" w:name="_Toc109032233"/>
      <w:bookmarkStart w:id="103" w:name="_Toc109028775"/>
      <w:bookmarkStart w:id="104" w:name="_Toc111402655"/>
      <w:r w:rsidRPr="003B3B58">
        <w:rPr>
          <w:b/>
          <w:bCs/>
          <w:smallCaps/>
          <w:kern w:val="44"/>
          <w:sz w:val="24"/>
        </w:rPr>
        <w:t xml:space="preserve">Ellis Has Not Violated </w:t>
      </w:r>
      <w:r w:rsidR="002E027B">
        <w:rPr>
          <w:b/>
          <w:bCs/>
          <w:smallCaps/>
          <w:kern w:val="44"/>
          <w:sz w:val="24"/>
        </w:rPr>
        <w:t>I</w:t>
      </w:r>
      <w:r w:rsidRPr="003B3B58">
        <w:rPr>
          <w:b/>
          <w:bCs/>
          <w:smallCaps/>
          <w:kern w:val="44"/>
          <w:sz w:val="24"/>
        </w:rPr>
        <w:t>ts Obligations Relating to the Preservation and Protection of the Marine Environment Under UNCLOS, Other Relevant International Conventions and General International L</w:t>
      </w:r>
      <w:bookmarkEnd w:id="101"/>
      <w:r w:rsidRPr="003B3B58">
        <w:rPr>
          <w:b/>
          <w:bCs/>
          <w:smallCaps/>
          <w:kern w:val="44"/>
          <w:sz w:val="24"/>
        </w:rPr>
        <w:t>aw</w:t>
      </w:r>
      <w:bookmarkEnd w:id="102"/>
      <w:bookmarkEnd w:id="103"/>
      <w:bookmarkEnd w:id="104"/>
    </w:p>
    <w:p w14:paraId="49D4C48D" w14:textId="1651BE2A" w:rsidR="00994E4D" w:rsidRPr="00994E4D" w:rsidRDefault="00994E4D" w:rsidP="002E027B">
      <w:pPr>
        <w:adjustRightInd w:val="0"/>
        <w:snapToGrid w:val="0"/>
        <w:spacing w:line="480" w:lineRule="auto"/>
        <w:ind w:firstLineChars="200" w:firstLine="480"/>
        <w:rPr>
          <w:sz w:val="24"/>
        </w:rPr>
      </w:pPr>
      <w:r w:rsidRPr="00994E4D">
        <w:rPr>
          <w:sz w:val="24"/>
        </w:rPr>
        <w:t xml:space="preserve">[A] Ellis is entitled to take into account its needs, capacities and development demands when fulfilling its obligation to preserve the marine environment; [B] Ellis has not violated its obligation to prevent pollution </w:t>
      </w:r>
      <w:r w:rsidR="002E027B">
        <w:rPr>
          <w:sz w:val="24"/>
        </w:rPr>
        <w:t>by</w:t>
      </w:r>
      <w:r w:rsidRPr="00994E4D">
        <w:rPr>
          <w:sz w:val="24"/>
        </w:rPr>
        <w:t xml:space="preserve"> dumping under UNCLOS and London Protocol; [C] Ellis has not violated its obligation to prevent transboundary harm under UNCLOS, CBD and general international law; [D] Ellis has not violated the obligation to exercise due diligence under UNCLOS, CBD, UNFCCC and general international law; [E] Ellis has to conduct iron fertilization to mitigate climate change under UNFCCC and Paris Agreement.</w:t>
      </w:r>
    </w:p>
    <w:p w14:paraId="028541F3" w14:textId="6691A8C6" w:rsidR="00994E4D" w:rsidRPr="00994E4D" w:rsidRDefault="00994E4D" w:rsidP="000C49CD">
      <w:pPr>
        <w:pStyle w:val="2"/>
        <w:numPr>
          <w:ilvl w:val="0"/>
          <w:numId w:val="27"/>
        </w:numPr>
        <w:rPr>
          <w:lang w:eastAsia="zh-Hans"/>
        </w:rPr>
      </w:pPr>
      <w:bookmarkStart w:id="105" w:name="_Toc111402656"/>
      <w:r w:rsidRPr="00994E4D">
        <w:rPr>
          <w:lang w:eastAsia="zh-Hans"/>
        </w:rPr>
        <w:t xml:space="preserve">Ellis is entitled to take into account its needs, capacities and development demands when fulfilling the obligation </w:t>
      </w:r>
      <w:r w:rsidR="007D611A">
        <w:rPr>
          <w:lang w:eastAsia="zh-Hans"/>
        </w:rPr>
        <w:t>to</w:t>
      </w:r>
      <w:r w:rsidRPr="00994E4D">
        <w:rPr>
          <w:lang w:eastAsia="zh-Hans"/>
        </w:rPr>
        <w:t xml:space="preserve"> preserv</w:t>
      </w:r>
      <w:r w:rsidR="007D611A">
        <w:rPr>
          <w:lang w:eastAsia="zh-Hans"/>
        </w:rPr>
        <w:t>e</w:t>
      </w:r>
      <w:r w:rsidRPr="00994E4D">
        <w:rPr>
          <w:lang w:eastAsia="zh-Hans"/>
        </w:rPr>
        <w:t xml:space="preserve"> the marine environment</w:t>
      </w:r>
      <w:bookmarkEnd w:id="105"/>
    </w:p>
    <w:p w14:paraId="4D3FA9E5" w14:textId="113DC480" w:rsidR="00994E4D" w:rsidRPr="00994E4D" w:rsidRDefault="00994E4D" w:rsidP="00994E4D">
      <w:pPr>
        <w:adjustRightInd w:val="0"/>
        <w:snapToGrid w:val="0"/>
        <w:spacing w:line="480" w:lineRule="auto"/>
        <w:ind w:firstLineChars="200" w:firstLine="480"/>
        <w:rPr>
          <w:sz w:val="24"/>
          <w:szCs w:val="24"/>
        </w:rPr>
      </w:pPr>
      <w:r w:rsidRPr="00994E4D">
        <w:rPr>
          <w:sz w:val="24"/>
          <w:szCs w:val="24"/>
        </w:rPr>
        <w:t>Under</w:t>
      </w:r>
      <w:bookmarkStart w:id="106" w:name="_Hlk110693486"/>
      <w:r w:rsidRPr="00994E4D">
        <w:rPr>
          <w:sz w:val="24"/>
          <w:szCs w:val="24"/>
        </w:rPr>
        <w:t xml:space="preserve"> the principle of common but differentiated responsibilities</w:t>
      </w:r>
      <w:bookmarkEnd w:id="106"/>
      <w:r w:rsidRPr="00994E4D">
        <w:rPr>
          <w:sz w:val="24"/>
          <w:szCs w:val="24"/>
        </w:rPr>
        <w:t xml:space="preserve">, developing countries </w:t>
      </w:r>
      <w:r w:rsidR="00F14310">
        <w:rPr>
          <w:sz w:val="24"/>
          <w:szCs w:val="24"/>
        </w:rPr>
        <w:t>are</w:t>
      </w:r>
      <w:r w:rsidRPr="00994E4D">
        <w:rPr>
          <w:sz w:val="24"/>
          <w:szCs w:val="24"/>
        </w:rPr>
        <w:t xml:space="preserve"> entitled to take into account their </w:t>
      </w:r>
      <w:r w:rsidRPr="00994E4D">
        <w:rPr>
          <w:rFonts w:hint="eastAsia"/>
          <w:sz w:val="24"/>
          <w:szCs w:val="24"/>
        </w:rPr>
        <w:t>nee</w:t>
      </w:r>
      <w:r w:rsidRPr="00994E4D">
        <w:rPr>
          <w:sz w:val="24"/>
          <w:szCs w:val="24"/>
        </w:rPr>
        <w:t>ds, capacities and economic development demands when fulfilling obligations under treaties.</w:t>
      </w:r>
      <w:r w:rsidRPr="00994E4D">
        <w:rPr>
          <w:sz w:val="24"/>
          <w:szCs w:val="24"/>
          <w:vertAlign w:val="superscript"/>
        </w:rPr>
        <w:footnoteReference w:id="67"/>
      </w:r>
      <w:r w:rsidRPr="00994E4D">
        <w:rPr>
          <w:sz w:val="24"/>
          <w:szCs w:val="24"/>
        </w:rPr>
        <w:t xml:space="preserve"> For developing countries, economic development and poverty eradication are the first and overriding priorities.</w:t>
      </w:r>
      <w:r w:rsidRPr="00994E4D">
        <w:rPr>
          <w:sz w:val="24"/>
          <w:szCs w:val="24"/>
          <w:vertAlign w:val="superscript"/>
        </w:rPr>
        <w:footnoteReference w:id="68"/>
      </w:r>
      <w:r w:rsidRPr="00994E4D">
        <w:rPr>
          <w:sz w:val="24"/>
          <w:szCs w:val="24"/>
        </w:rPr>
        <w:t xml:space="preserve"> Environment protection shall </w:t>
      </w:r>
      <w:r w:rsidRPr="00994E4D">
        <w:rPr>
          <w:sz w:val="24"/>
          <w:szCs w:val="24"/>
        </w:rPr>
        <w:lastRenderedPageBreak/>
        <w:t>be an integrated part of the development process.</w:t>
      </w:r>
      <w:r w:rsidRPr="00994E4D">
        <w:rPr>
          <w:sz w:val="24"/>
          <w:szCs w:val="24"/>
          <w:vertAlign w:val="superscript"/>
        </w:rPr>
        <w:footnoteReference w:id="69"/>
      </w:r>
    </w:p>
    <w:p w14:paraId="3F7E98D3" w14:textId="7D0A4719" w:rsidR="00994E4D" w:rsidRDefault="00994E4D" w:rsidP="00994E4D">
      <w:pPr>
        <w:adjustRightInd w:val="0"/>
        <w:snapToGrid w:val="0"/>
        <w:spacing w:line="480" w:lineRule="auto"/>
        <w:ind w:firstLineChars="200" w:firstLine="480"/>
        <w:rPr>
          <w:sz w:val="24"/>
          <w:szCs w:val="24"/>
        </w:rPr>
      </w:pPr>
      <w:r w:rsidRPr="00994E4D">
        <w:rPr>
          <w:sz w:val="24"/>
          <w:szCs w:val="24"/>
        </w:rPr>
        <w:t>Ellis bears the burden to mitigate climate change.</w:t>
      </w:r>
      <w:r w:rsidRPr="00994E4D">
        <w:rPr>
          <w:sz w:val="24"/>
          <w:szCs w:val="24"/>
          <w:vertAlign w:val="superscript"/>
        </w:rPr>
        <w:footnoteReference w:id="70"/>
      </w:r>
      <w:r w:rsidRPr="00994E4D">
        <w:rPr>
          <w:sz w:val="24"/>
          <w:szCs w:val="24"/>
        </w:rPr>
        <w:t xml:space="preserve"> </w:t>
      </w:r>
      <w:r w:rsidR="000605FF" w:rsidRPr="000605FF">
        <w:rPr>
          <w:sz w:val="24"/>
          <w:szCs w:val="24"/>
        </w:rPr>
        <w:t>As a developing country,</w:t>
      </w:r>
      <w:r w:rsidRPr="00994E4D">
        <w:rPr>
          <w:sz w:val="24"/>
          <w:szCs w:val="24"/>
        </w:rPr>
        <w:t xml:space="preserve"> </w:t>
      </w:r>
      <w:r w:rsidRPr="00994E4D">
        <w:rPr>
          <w:rFonts w:hint="eastAsia"/>
          <w:sz w:val="24"/>
          <w:szCs w:val="24"/>
        </w:rPr>
        <w:t>E</w:t>
      </w:r>
      <w:r w:rsidRPr="00994E4D">
        <w:rPr>
          <w:sz w:val="24"/>
          <w:szCs w:val="24"/>
        </w:rPr>
        <w:t>llis has an urgent need to save the domestic economy severely disrupted by climate change.</w:t>
      </w:r>
      <w:r w:rsidRPr="00994E4D">
        <w:rPr>
          <w:sz w:val="24"/>
          <w:szCs w:val="24"/>
          <w:vertAlign w:val="superscript"/>
        </w:rPr>
        <w:footnoteReference w:id="71"/>
      </w:r>
      <w:r w:rsidRPr="00994E4D">
        <w:rPr>
          <w:sz w:val="24"/>
          <w:szCs w:val="24"/>
        </w:rPr>
        <w:t xml:space="preserve"> Therefore, Ellis is entitled to take into account its needs, capacities and economic development demands when fulfilling its obligations to protect the marine environment.</w:t>
      </w:r>
    </w:p>
    <w:p w14:paraId="35F6011C" w14:textId="3333EE2A" w:rsidR="00D22281" w:rsidRDefault="00000000" w:rsidP="000C49CD">
      <w:pPr>
        <w:pStyle w:val="2"/>
      </w:pPr>
      <w:bookmarkStart w:id="107" w:name="_Hlk107685636"/>
      <w:bookmarkStart w:id="108" w:name="_Toc109032234"/>
      <w:bookmarkStart w:id="109" w:name="_Toc109028776"/>
      <w:bookmarkStart w:id="110" w:name="_Toc111402657"/>
      <w:bookmarkStart w:id="111" w:name="_Hlk110760744"/>
      <w:r>
        <w:t xml:space="preserve">Ellis has not violated the obligation </w:t>
      </w:r>
      <w:r w:rsidR="0038735E">
        <w:t>to pr</w:t>
      </w:r>
      <w:r>
        <w:t xml:space="preserve">event pollution </w:t>
      </w:r>
      <w:r w:rsidR="00041B95">
        <w:t>by</w:t>
      </w:r>
      <w:r>
        <w:t xml:space="preserve"> dumping</w:t>
      </w:r>
      <w:bookmarkEnd w:id="107"/>
      <w:bookmarkEnd w:id="108"/>
      <w:bookmarkEnd w:id="109"/>
      <w:r>
        <w:t xml:space="preserve"> under UNCLOS and London Protocol</w:t>
      </w:r>
      <w:bookmarkEnd w:id="110"/>
    </w:p>
    <w:bookmarkEnd w:id="111"/>
    <w:p w14:paraId="056E13A6" w14:textId="54DD10D4" w:rsidR="00D22281" w:rsidRDefault="00000000" w:rsidP="00F14310">
      <w:pPr>
        <w:adjustRightInd w:val="0"/>
        <w:snapToGrid w:val="0"/>
        <w:spacing w:line="480" w:lineRule="auto"/>
        <w:ind w:firstLineChars="200" w:firstLine="480"/>
        <w:rPr>
          <w:sz w:val="24"/>
        </w:rPr>
      </w:pPr>
      <w:r>
        <w:rPr>
          <w:sz w:val="24"/>
        </w:rPr>
        <w:t>London Protocol supersedes London Convention to their Contracting Parties.</w:t>
      </w:r>
      <w:r>
        <w:rPr>
          <w:sz w:val="24"/>
          <w:vertAlign w:val="superscript"/>
        </w:rPr>
        <w:footnoteReference w:id="72"/>
      </w:r>
      <w:r>
        <w:rPr>
          <w:sz w:val="24"/>
        </w:rPr>
        <w:t xml:space="preserve"> Since both Parties are Contracting Parties to London Protocol and London Convention,</w:t>
      </w:r>
      <w:r>
        <w:rPr>
          <w:sz w:val="24"/>
          <w:vertAlign w:val="superscript"/>
        </w:rPr>
        <w:footnoteReference w:id="73"/>
      </w:r>
      <w:r>
        <w:rPr>
          <w:sz w:val="24"/>
        </w:rPr>
        <w:t xml:space="preserve"> London Convention is not to be considered</w:t>
      </w:r>
      <w:r w:rsidR="00A50559">
        <w:rPr>
          <w:sz w:val="24"/>
        </w:rPr>
        <w:t xml:space="preserve"> in this case</w:t>
      </w:r>
      <w:r>
        <w:rPr>
          <w:sz w:val="24"/>
        </w:rPr>
        <w:t>.</w:t>
      </w:r>
      <w:r w:rsidR="00F14310">
        <w:rPr>
          <w:rFonts w:hint="eastAsia"/>
          <w:sz w:val="24"/>
        </w:rPr>
        <w:t xml:space="preserve"> </w:t>
      </w:r>
      <w:r>
        <w:rPr>
          <w:sz w:val="24"/>
        </w:rPr>
        <w:t xml:space="preserve">UNCLOS and London Protocol require States to prevent pollution </w:t>
      </w:r>
      <w:r w:rsidR="000605FF">
        <w:rPr>
          <w:sz w:val="24"/>
        </w:rPr>
        <w:t>by</w:t>
      </w:r>
      <w:r>
        <w:rPr>
          <w:sz w:val="24"/>
        </w:rPr>
        <w:t xml:space="preserve"> dumping.</w:t>
      </w:r>
      <w:r>
        <w:rPr>
          <w:rStyle w:val="af0"/>
          <w:sz w:val="24"/>
        </w:rPr>
        <w:footnoteReference w:id="74"/>
      </w:r>
      <w:r>
        <w:rPr>
          <w:sz w:val="24"/>
        </w:rPr>
        <w:t xml:space="preserve"> Ellis has not violated this obligation because </w:t>
      </w:r>
      <w:r w:rsidR="00815226">
        <w:rPr>
          <w:sz w:val="24"/>
        </w:rPr>
        <w:t xml:space="preserve">[1] </w:t>
      </w:r>
      <w:bookmarkStart w:id="112" w:name="_Hlk111144093"/>
      <w:r w:rsidR="00815226" w:rsidRPr="00815226">
        <w:rPr>
          <w:sz w:val="24"/>
        </w:rPr>
        <w:t>Ellis is not bound by LP resolutions inhibiting marine geo-engineering</w:t>
      </w:r>
      <w:bookmarkEnd w:id="112"/>
      <w:r w:rsidR="00815226">
        <w:rPr>
          <w:sz w:val="24"/>
        </w:rPr>
        <w:t>;</w:t>
      </w:r>
      <w:r w:rsidR="00815226" w:rsidRPr="00815226">
        <w:rPr>
          <w:sz w:val="24"/>
        </w:rPr>
        <w:t xml:space="preserve"> </w:t>
      </w:r>
      <w:r w:rsidR="00815226">
        <w:rPr>
          <w:sz w:val="24"/>
        </w:rPr>
        <w:t xml:space="preserve">[2] </w:t>
      </w:r>
      <w:bookmarkStart w:id="113" w:name="_Hlk111145271"/>
      <w:r>
        <w:rPr>
          <w:sz w:val="24"/>
        </w:rPr>
        <w:t>iron fertilization is an</w:t>
      </w:r>
      <w:r w:rsidR="00253A72">
        <w:rPr>
          <w:sz w:val="24"/>
        </w:rPr>
        <w:t xml:space="preserve"> exception to</w:t>
      </w:r>
      <w:r w:rsidR="00F14310">
        <w:rPr>
          <w:sz w:val="24"/>
        </w:rPr>
        <w:t xml:space="preserve"> </w:t>
      </w:r>
      <w:r>
        <w:rPr>
          <w:sz w:val="24"/>
        </w:rPr>
        <w:t>dumping</w:t>
      </w:r>
      <w:bookmarkEnd w:id="113"/>
      <w:r>
        <w:rPr>
          <w:sz w:val="24"/>
        </w:rPr>
        <w:t>.</w:t>
      </w:r>
    </w:p>
    <w:p w14:paraId="156CD570" w14:textId="2EA11909" w:rsidR="0012509B" w:rsidRDefault="0012509B" w:rsidP="0012509B">
      <w:pPr>
        <w:pStyle w:val="3"/>
        <w:numPr>
          <w:ilvl w:val="2"/>
          <w:numId w:val="43"/>
        </w:numPr>
      </w:pPr>
      <w:bookmarkStart w:id="114" w:name="_Toc111402658"/>
      <w:r>
        <w:rPr>
          <w:rFonts w:hint="eastAsia"/>
        </w:rPr>
        <w:t>Ell</w:t>
      </w:r>
      <w:r>
        <w:t>is is not bound by LP resolutions interpreting ocean fertilization as dumping</w:t>
      </w:r>
      <w:bookmarkEnd w:id="114"/>
    </w:p>
    <w:p w14:paraId="508A0923" w14:textId="2A9FAE98" w:rsidR="00EC61B0" w:rsidRPr="00CF31E0" w:rsidRDefault="00253A72" w:rsidP="00080175">
      <w:pPr>
        <w:pStyle w:val="a0"/>
        <w:adjustRightInd w:val="0"/>
        <w:snapToGrid w:val="0"/>
        <w:spacing w:line="480" w:lineRule="auto"/>
        <w:ind w:firstLine="480"/>
        <w:rPr>
          <w:sz w:val="24"/>
          <w:szCs w:val="24"/>
        </w:rPr>
      </w:pPr>
      <w:r>
        <w:rPr>
          <w:sz w:val="24"/>
          <w:szCs w:val="24"/>
        </w:rPr>
        <w:t>The b</w:t>
      </w:r>
      <w:r w:rsidR="00B2422A" w:rsidRPr="00CF31E0">
        <w:rPr>
          <w:sz w:val="24"/>
          <w:szCs w:val="24"/>
        </w:rPr>
        <w:t>inding force upon States emanate</w:t>
      </w:r>
      <w:r>
        <w:rPr>
          <w:sz w:val="24"/>
          <w:szCs w:val="24"/>
        </w:rPr>
        <w:t>s</w:t>
      </w:r>
      <w:r w:rsidR="00B2422A" w:rsidRPr="00CF31E0">
        <w:rPr>
          <w:sz w:val="24"/>
          <w:szCs w:val="24"/>
        </w:rPr>
        <w:t xml:space="preserve"> from their own free will.</w:t>
      </w:r>
      <w:r w:rsidR="00B2422A" w:rsidRPr="00CF31E0">
        <w:rPr>
          <w:sz w:val="24"/>
          <w:szCs w:val="24"/>
          <w:vertAlign w:val="superscript"/>
        </w:rPr>
        <w:footnoteReference w:id="75"/>
      </w:r>
      <w:r w:rsidR="00B2422A">
        <w:rPr>
          <w:sz w:val="24"/>
          <w:szCs w:val="24"/>
        </w:rPr>
        <w:t xml:space="preserve"> </w:t>
      </w:r>
      <w:r w:rsidR="00EC61B0" w:rsidRPr="00CF31E0">
        <w:rPr>
          <w:sz w:val="24"/>
          <w:szCs w:val="24"/>
        </w:rPr>
        <w:t xml:space="preserve">Resolution LC-LP.1 </w:t>
      </w:r>
      <w:r w:rsidR="00EC61B0" w:rsidRPr="00CF31E0">
        <w:rPr>
          <w:sz w:val="24"/>
          <w:szCs w:val="24"/>
        </w:rPr>
        <w:lastRenderedPageBreak/>
        <w:t xml:space="preserve">and Resolution LC-LP.2 </w:t>
      </w:r>
      <w:r w:rsidR="00B2422A" w:rsidRPr="00B2422A">
        <w:rPr>
          <w:i/>
          <w:iCs/>
          <w:sz w:val="24"/>
          <w:szCs w:val="24"/>
        </w:rPr>
        <w:t>per se</w:t>
      </w:r>
      <w:r w:rsidR="00B2422A">
        <w:rPr>
          <w:sz w:val="24"/>
          <w:szCs w:val="24"/>
        </w:rPr>
        <w:t xml:space="preserve"> </w:t>
      </w:r>
      <w:r w:rsidR="002837AF" w:rsidRPr="00CF31E0">
        <w:rPr>
          <w:sz w:val="24"/>
          <w:szCs w:val="24"/>
        </w:rPr>
        <w:t>do not have legally binding force</w:t>
      </w:r>
      <w:r w:rsidR="002837AF">
        <w:rPr>
          <w:sz w:val="24"/>
          <w:szCs w:val="24"/>
        </w:rPr>
        <w:t>.</w:t>
      </w:r>
      <w:r w:rsidR="002837AF" w:rsidRPr="00CF31E0">
        <w:rPr>
          <w:rStyle w:val="af0"/>
          <w:sz w:val="24"/>
          <w:szCs w:val="24"/>
        </w:rPr>
        <w:footnoteReference w:id="76"/>
      </w:r>
      <w:r w:rsidR="002837AF">
        <w:rPr>
          <w:sz w:val="24"/>
          <w:szCs w:val="24"/>
        </w:rPr>
        <w:t xml:space="preserve"> </w:t>
      </w:r>
      <w:r w:rsidR="00B2422A">
        <w:rPr>
          <w:sz w:val="24"/>
          <w:szCs w:val="24"/>
        </w:rPr>
        <w:t>T</w:t>
      </w:r>
      <w:r w:rsidR="002837AF">
        <w:rPr>
          <w:sz w:val="24"/>
          <w:szCs w:val="24"/>
        </w:rPr>
        <w:t xml:space="preserve">hey </w:t>
      </w:r>
      <w:r w:rsidR="00EC61B0" w:rsidRPr="00CF31E0">
        <w:rPr>
          <w:sz w:val="24"/>
          <w:szCs w:val="24"/>
        </w:rPr>
        <w:t>are not source</w:t>
      </w:r>
      <w:r>
        <w:rPr>
          <w:sz w:val="24"/>
          <w:szCs w:val="24"/>
        </w:rPr>
        <w:t>s</w:t>
      </w:r>
      <w:r w:rsidR="00EC61B0" w:rsidRPr="00CF31E0">
        <w:rPr>
          <w:sz w:val="24"/>
          <w:szCs w:val="24"/>
        </w:rPr>
        <w:t xml:space="preserve"> of international law</w:t>
      </w:r>
      <w:r w:rsidR="00B2422A">
        <w:rPr>
          <w:sz w:val="24"/>
          <w:szCs w:val="24"/>
        </w:rPr>
        <w:t xml:space="preserve"> either</w:t>
      </w:r>
      <w:r w:rsidR="00CF31E0">
        <w:rPr>
          <w:rFonts w:hint="eastAsia"/>
          <w:sz w:val="24"/>
          <w:szCs w:val="24"/>
        </w:rPr>
        <w:t>.</w:t>
      </w:r>
      <w:r w:rsidR="00EC61B0" w:rsidRPr="00CF31E0">
        <w:rPr>
          <w:sz w:val="24"/>
          <w:szCs w:val="24"/>
          <w:vertAlign w:val="superscript"/>
        </w:rPr>
        <w:footnoteReference w:id="77"/>
      </w:r>
      <w:r w:rsidR="00EC61B0" w:rsidRPr="00CF31E0">
        <w:rPr>
          <w:sz w:val="24"/>
          <w:szCs w:val="24"/>
        </w:rPr>
        <w:t xml:space="preserve"> </w:t>
      </w:r>
      <w:r w:rsidR="008F6AE8">
        <w:rPr>
          <w:sz w:val="24"/>
          <w:szCs w:val="24"/>
        </w:rPr>
        <w:t xml:space="preserve">In this case, </w:t>
      </w:r>
      <w:r w:rsidR="00EC61B0" w:rsidRPr="00CF31E0">
        <w:rPr>
          <w:sz w:val="24"/>
          <w:szCs w:val="24"/>
        </w:rPr>
        <w:t>Ellis consistently expressed its opposition to LC-LP resolutions dealing with marine geoengineering.</w:t>
      </w:r>
      <w:r w:rsidR="00EC61B0" w:rsidRPr="00CF31E0">
        <w:rPr>
          <w:sz w:val="24"/>
          <w:szCs w:val="24"/>
          <w:vertAlign w:val="superscript"/>
        </w:rPr>
        <w:footnoteReference w:id="78"/>
      </w:r>
      <w:r w:rsidR="00EC61B0" w:rsidRPr="00CF31E0">
        <w:rPr>
          <w:sz w:val="24"/>
          <w:szCs w:val="24"/>
        </w:rPr>
        <w:t xml:space="preserve"> Therefore, Ellis is not bound by the two resolutions.</w:t>
      </w:r>
    </w:p>
    <w:p w14:paraId="1D40CBDC" w14:textId="23DE46FA" w:rsidR="00815226" w:rsidRDefault="00EC61B0" w:rsidP="00253A72">
      <w:pPr>
        <w:pStyle w:val="a0"/>
        <w:adjustRightInd w:val="0"/>
        <w:snapToGrid w:val="0"/>
        <w:spacing w:line="480" w:lineRule="auto"/>
        <w:ind w:firstLine="480"/>
        <w:rPr>
          <w:sz w:val="24"/>
          <w:szCs w:val="24"/>
        </w:rPr>
      </w:pPr>
      <w:r w:rsidRPr="00CF31E0">
        <w:rPr>
          <w:sz w:val="24"/>
          <w:szCs w:val="24"/>
        </w:rPr>
        <w:t xml:space="preserve">Resolution LP. 4(8) is an amendment </w:t>
      </w:r>
      <w:r w:rsidR="00253A72">
        <w:rPr>
          <w:sz w:val="24"/>
          <w:szCs w:val="24"/>
        </w:rPr>
        <w:t>to</w:t>
      </w:r>
      <w:r w:rsidRPr="00CF31E0">
        <w:rPr>
          <w:sz w:val="24"/>
          <w:szCs w:val="24"/>
        </w:rPr>
        <w:t xml:space="preserve"> London Protocol.</w:t>
      </w:r>
      <w:r w:rsidRPr="00CF31E0">
        <w:rPr>
          <w:sz w:val="24"/>
          <w:szCs w:val="24"/>
          <w:vertAlign w:val="superscript"/>
        </w:rPr>
        <w:footnoteReference w:id="79"/>
      </w:r>
      <w:r w:rsidRPr="00CF31E0">
        <w:rPr>
          <w:sz w:val="24"/>
          <w:szCs w:val="24"/>
        </w:rPr>
        <w:t xml:space="preserve"> An amendment to London Protocol shall enter into force after two-thirds of the Contracting Parties deposited an instrument of acceptance.</w:t>
      </w:r>
      <w:r w:rsidRPr="00CF31E0">
        <w:rPr>
          <w:sz w:val="24"/>
          <w:szCs w:val="24"/>
          <w:vertAlign w:val="superscript"/>
        </w:rPr>
        <w:footnoteReference w:id="80"/>
      </w:r>
      <w:r w:rsidR="009044A4" w:rsidRPr="009044A4">
        <w:rPr>
          <w:sz w:val="24"/>
          <w:szCs w:val="24"/>
        </w:rPr>
        <w:t xml:space="preserve"> </w:t>
      </w:r>
      <w:r w:rsidR="009044A4" w:rsidRPr="00CF31E0">
        <w:rPr>
          <w:sz w:val="24"/>
          <w:szCs w:val="24"/>
        </w:rPr>
        <w:t xml:space="preserve">Besides, </w:t>
      </w:r>
      <w:r w:rsidR="009044A4">
        <w:rPr>
          <w:sz w:val="24"/>
          <w:szCs w:val="24"/>
        </w:rPr>
        <w:t>a</w:t>
      </w:r>
      <w:r w:rsidR="009044A4" w:rsidRPr="009D1BFD">
        <w:rPr>
          <w:sz w:val="24"/>
          <w:szCs w:val="24"/>
        </w:rPr>
        <w:t>n amendment</w:t>
      </w:r>
      <w:r w:rsidR="009044A4">
        <w:rPr>
          <w:sz w:val="24"/>
          <w:szCs w:val="24"/>
        </w:rPr>
        <w:t xml:space="preserve"> </w:t>
      </w:r>
      <w:r w:rsidR="00253A72">
        <w:rPr>
          <w:sz w:val="24"/>
          <w:szCs w:val="24"/>
        </w:rPr>
        <w:t xml:space="preserve">to </w:t>
      </w:r>
      <w:r w:rsidR="009044A4">
        <w:rPr>
          <w:sz w:val="24"/>
          <w:szCs w:val="24"/>
        </w:rPr>
        <w:t>London Protocol</w:t>
      </w:r>
      <w:r w:rsidR="009044A4" w:rsidRPr="009D1BFD">
        <w:rPr>
          <w:sz w:val="24"/>
          <w:szCs w:val="24"/>
        </w:rPr>
        <w:t xml:space="preserve"> </w:t>
      </w:r>
      <w:r w:rsidR="009044A4">
        <w:rPr>
          <w:sz w:val="24"/>
          <w:szCs w:val="24"/>
        </w:rPr>
        <w:t>only</w:t>
      </w:r>
      <w:r w:rsidR="009044A4" w:rsidRPr="009D1BFD">
        <w:rPr>
          <w:sz w:val="24"/>
          <w:szCs w:val="24"/>
        </w:rPr>
        <w:t xml:space="preserve"> </w:t>
      </w:r>
      <w:r w:rsidR="009044A4">
        <w:rPr>
          <w:sz w:val="24"/>
          <w:szCs w:val="24"/>
        </w:rPr>
        <w:t>binds</w:t>
      </w:r>
      <w:r w:rsidR="009044A4" w:rsidRPr="009D1BFD">
        <w:rPr>
          <w:sz w:val="24"/>
          <w:szCs w:val="24"/>
        </w:rPr>
        <w:t xml:space="preserve"> the Contracting Parties which have accepted it</w:t>
      </w:r>
      <w:r w:rsidR="009044A4">
        <w:rPr>
          <w:sz w:val="24"/>
          <w:szCs w:val="24"/>
        </w:rPr>
        <w:t>.</w:t>
      </w:r>
      <w:r w:rsidR="009044A4">
        <w:rPr>
          <w:rStyle w:val="af0"/>
          <w:sz w:val="24"/>
          <w:szCs w:val="24"/>
        </w:rPr>
        <w:footnoteReference w:id="81"/>
      </w:r>
      <w:r w:rsidR="00253A72">
        <w:rPr>
          <w:rFonts w:hint="eastAsia"/>
          <w:sz w:val="24"/>
          <w:szCs w:val="24"/>
        </w:rPr>
        <w:t xml:space="preserve"> </w:t>
      </w:r>
      <w:r w:rsidRPr="00CF31E0">
        <w:rPr>
          <w:sz w:val="24"/>
          <w:szCs w:val="24"/>
        </w:rPr>
        <w:t>Up to now, the quorum for entering into force is not satisfied.</w:t>
      </w:r>
      <w:r w:rsidR="00FC352E" w:rsidRPr="00CF31E0">
        <w:rPr>
          <w:sz w:val="24"/>
          <w:szCs w:val="24"/>
          <w:vertAlign w:val="superscript"/>
        </w:rPr>
        <w:footnoteReference w:id="82"/>
      </w:r>
      <w:r w:rsidRPr="00CF31E0">
        <w:rPr>
          <w:sz w:val="24"/>
          <w:szCs w:val="24"/>
        </w:rPr>
        <w:t xml:space="preserve"> Ellis issued an opposing statement.</w:t>
      </w:r>
      <w:r w:rsidR="00FC352E" w:rsidRPr="00CF31E0">
        <w:rPr>
          <w:rStyle w:val="af0"/>
          <w:sz w:val="24"/>
          <w:szCs w:val="24"/>
        </w:rPr>
        <w:footnoteReference w:id="83"/>
      </w:r>
      <w:r w:rsidRPr="00CF31E0">
        <w:rPr>
          <w:sz w:val="24"/>
          <w:szCs w:val="24"/>
        </w:rPr>
        <w:t xml:space="preserve"> Therefore, </w:t>
      </w:r>
      <w:r w:rsidR="002702E5">
        <w:rPr>
          <w:sz w:val="24"/>
          <w:szCs w:val="24"/>
        </w:rPr>
        <w:t>LP. 4(8)</w:t>
      </w:r>
      <w:r w:rsidRPr="00CF31E0">
        <w:rPr>
          <w:sz w:val="24"/>
          <w:szCs w:val="24"/>
        </w:rPr>
        <w:t xml:space="preserve"> could not apply to Ellis.</w:t>
      </w:r>
    </w:p>
    <w:p w14:paraId="59EBE7E8" w14:textId="5574293D" w:rsidR="0012509B" w:rsidRPr="00CF31E0" w:rsidRDefault="0012509B" w:rsidP="0012509B">
      <w:pPr>
        <w:pStyle w:val="3"/>
      </w:pPr>
      <w:bookmarkStart w:id="118" w:name="_Toc111402659"/>
      <w:r>
        <w:rPr>
          <w:rFonts w:hint="eastAsia"/>
        </w:rPr>
        <w:t>I</w:t>
      </w:r>
      <w:r>
        <w:t xml:space="preserve">ron fertilization is an exception </w:t>
      </w:r>
      <w:r w:rsidR="00253A72">
        <w:t>to</w:t>
      </w:r>
      <w:r>
        <w:t xml:space="preserve"> dumping</w:t>
      </w:r>
      <w:bookmarkEnd w:id="118"/>
    </w:p>
    <w:p w14:paraId="68E8A7CD" w14:textId="17F04613" w:rsidR="00C436D5" w:rsidRDefault="005516A2" w:rsidP="0012509B">
      <w:pPr>
        <w:adjustRightInd w:val="0"/>
        <w:snapToGrid w:val="0"/>
        <w:spacing w:line="480" w:lineRule="auto"/>
        <w:ind w:firstLineChars="200" w:firstLine="480"/>
        <w:rPr>
          <w:sz w:val="24"/>
        </w:rPr>
      </w:pPr>
      <w:r>
        <w:rPr>
          <w:sz w:val="24"/>
        </w:rPr>
        <w:t>I</w:t>
      </w:r>
      <w:r w:rsidR="00BD11F7">
        <w:rPr>
          <w:sz w:val="24"/>
        </w:rPr>
        <w:t xml:space="preserve">ron fertilization </w:t>
      </w:r>
      <w:r w:rsidR="00BB7861">
        <w:rPr>
          <w:sz w:val="24"/>
        </w:rPr>
        <w:t xml:space="preserve">could be </w:t>
      </w:r>
      <w:r w:rsidR="004B3A6D">
        <w:rPr>
          <w:sz w:val="24"/>
        </w:rPr>
        <w:t>excluded from</w:t>
      </w:r>
      <w:r w:rsidR="00BD11F7">
        <w:rPr>
          <w:sz w:val="24"/>
        </w:rPr>
        <w:t xml:space="preserve"> dumping</w:t>
      </w:r>
      <w:r w:rsidR="00104AFE">
        <w:rPr>
          <w:sz w:val="24"/>
        </w:rPr>
        <w:t xml:space="preserve"> </w:t>
      </w:r>
      <w:r w:rsidR="00323FDC">
        <w:rPr>
          <w:sz w:val="24"/>
        </w:rPr>
        <w:t xml:space="preserve">because </w:t>
      </w:r>
      <w:r w:rsidR="000961C6">
        <w:rPr>
          <w:sz w:val="24"/>
        </w:rPr>
        <w:t xml:space="preserve">UNCLOS and London Protocol set exceptions </w:t>
      </w:r>
      <w:r w:rsidR="0002770C">
        <w:rPr>
          <w:sz w:val="24"/>
        </w:rPr>
        <w:t>for</w:t>
      </w:r>
      <w:r w:rsidR="000961C6">
        <w:rPr>
          <w:sz w:val="24"/>
        </w:rPr>
        <w:t xml:space="preserve"> dumping</w:t>
      </w:r>
      <w:r w:rsidR="007F4252">
        <w:rPr>
          <w:sz w:val="24"/>
        </w:rPr>
        <w:t>,</w:t>
      </w:r>
      <w:r w:rsidRPr="005516A2">
        <w:rPr>
          <w:sz w:val="24"/>
        </w:rPr>
        <w:t xml:space="preserve"> </w:t>
      </w:r>
      <w:r>
        <w:rPr>
          <w:sz w:val="24"/>
        </w:rPr>
        <w:t xml:space="preserve">and the </w:t>
      </w:r>
      <w:r w:rsidR="00E0465D">
        <w:rPr>
          <w:sz w:val="24"/>
        </w:rPr>
        <w:t xml:space="preserve">aforementioned </w:t>
      </w:r>
      <w:r w:rsidR="00951A65">
        <w:rPr>
          <w:sz w:val="24"/>
        </w:rPr>
        <w:t>resolutions</w:t>
      </w:r>
      <w:r w:rsidR="00E0465D">
        <w:rPr>
          <w:sz w:val="24"/>
        </w:rPr>
        <w:t xml:space="preserve"> </w:t>
      </w:r>
      <w:r>
        <w:rPr>
          <w:sz w:val="24"/>
        </w:rPr>
        <w:t xml:space="preserve">do not have legally </w:t>
      </w:r>
      <w:r>
        <w:rPr>
          <w:sz w:val="24"/>
        </w:rPr>
        <w:lastRenderedPageBreak/>
        <w:t>binding force</w:t>
      </w:r>
      <w:r w:rsidR="000961C6">
        <w:rPr>
          <w:sz w:val="24"/>
        </w:rPr>
        <w:t>.</w:t>
      </w:r>
      <w:r>
        <w:rPr>
          <w:sz w:val="24"/>
          <w:vertAlign w:val="superscript"/>
        </w:rPr>
        <w:footnoteReference w:id="84"/>
      </w:r>
      <w:r w:rsidR="00104AFE">
        <w:rPr>
          <w:sz w:val="24"/>
        </w:rPr>
        <w:t xml:space="preserve"> </w:t>
      </w:r>
      <w:r w:rsidR="00141822">
        <w:rPr>
          <w:sz w:val="24"/>
        </w:rPr>
        <w:t>The exception requires that</w:t>
      </w:r>
      <w:r w:rsidR="00F1186D">
        <w:rPr>
          <w:sz w:val="24"/>
        </w:rPr>
        <w:t xml:space="preserve"> </w:t>
      </w:r>
      <w:r w:rsidR="00141822">
        <w:rPr>
          <w:sz w:val="24"/>
        </w:rPr>
        <w:t xml:space="preserve">the activities </w:t>
      </w:r>
      <w:bookmarkStart w:id="120" w:name="_Hlk110881387"/>
      <w:r w:rsidR="00141822">
        <w:rPr>
          <w:sz w:val="24"/>
        </w:rPr>
        <w:t>are for purposes other than mere disposal</w:t>
      </w:r>
      <w:bookmarkEnd w:id="120"/>
      <w:r w:rsidR="000A2D71">
        <w:rPr>
          <w:sz w:val="24"/>
        </w:rPr>
        <w:t xml:space="preserve"> </w:t>
      </w:r>
      <w:r w:rsidR="000A2D71">
        <w:rPr>
          <w:rFonts w:hint="eastAsia"/>
          <w:sz w:val="24"/>
        </w:rPr>
        <w:t>and</w:t>
      </w:r>
      <w:r w:rsidR="00F1186D">
        <w:rPr>
          <w:sz w:val="24"/>
        </w:rPr>
        <w:t xml:space="preserve"> </w:t>
      </w:r>
      <w:r w:rsidR="00783BB5">
        <w:rPr>
          <w:sz w:val="24"/>
        </w:rPr>
        <w:t>the</w:t>
      </w:r>
      <w:r w:rsidR="00141822">
        <w:rPr>
          <w:sz w:val="24"/>
        </w:rPr>
        <w:t xml:space="preserve"> activities are consistent with the aims of UNCLOS and London Protocol.</w:t>
      </w:r>
      <w:r w:rsidR="00783BB5" w:rsidRPr="00783BB5">
        <w:rPr>
          <w:sz w:val="24"/>
          <w:vertAlign w:val="superscript"/>
        </w:rPr>
        <w:footnoteReference w:id="85"/>
      </w:r>
    </w:p>
    <w:p w14:paraId="69112E59" w14:textId="065308F4" w:rsidR="00141822" w:rsidRDefault="000A2D71" w:rsidP="0012509B">
      <w:pPr>
        <w:adjustRightInd w:val="0"/>
        <w:snapToGrid w:val="0"/>
        <w:spacing w:line="480" w:lineRule="auto"/>
        <w:ind w:firstLineChars="200" w:firstLine="480"/>
        <w:rPr>
          <w:sz w:val="24"/>
          <w:vertAlign w:val="superscript"/>
        </w:rPr>
      </w:pPr>
      <w:r>
        <w:rPr>
          <w:sz w:val="24"/>
        </w:rPr>
        <w:t xml:space="preserve">Iron fertilization is an exception </w:t>
      </w:r>
      <w:r w:rsidR="0002770C">
        <w:rPr>
          <w:sz w:val="24"/>
        </w:rPr>
        <w:t>to</w:t>
      </w:r>
      <w:r>
        <w:rPr>
          <w:sz w:val="24"/>
        </w:rPr>
        <w:t xml:space="preserve"> dumping because </w:t>
      </w:r>
      <w:r w:rsidRPr="00907387">
        <w:rPr>
          <w:sz w:val="24"/>
          <w:szCs w:val="24"/>
        </w:rPr>
        <w:t xml:space="preserve">[a] </w:t>
      </w:r>
      <w:r w:rsidR="0002770C">
        <w:rPr>
          <w:sz w:val="24"/>
          <w:szCs w:val="24"/>
        </w:rPr>
        <w:t>i</w:t>
      </w:r>
      <w:r w:rsidRPr="00907387">
        <w:rPr>
          <w:sz w:val="24"/>
          <w:szCs w:val="24"/>
        </w:rPr>
        <w:t xml:space="preserve">ron fertilization </w:t>
      </w:r>
      <w:r w:rsidR="009B6EB1">
        <w:rPr>
          <w:sz w:val="24"/>
          <w:szCs w:val="24"/>
        </w:rPr>
        <w:t>was</w:t>
      </w:r>
      <w:r w:rsidRPr="00907387">
        <w:rPr>
          <w:sz w:val="24"/>
          <w:szCs w:val="24"/>
        </w:rPr>
        <w:t xml:space="preserve"> for purposes other than mere disposal</w:t>
      </w:r>
      <w:r w:rsidR="00907387">
        <w:rPr>
          <w:sz w:val="24"/>
          <w:szCs w:val="24"/>
        </w:rPr>
        <w:t xml:space="preserve">; [b] </w:t>
      </w:r>
      <w:r w:rsidR="0002770C">
        <w:rPr>
          <w:sz w:val="24"/>
          <w:szCs w:val="24"/>
        </w:rPr>
        <w:t>i</w:t>
      </w:r>
      <w:r w:rsidR="00907387" w:rsidRPr="00907387">
        <w:rPr>
          <w:sz w:val="24"/>
          <w:szCs w:val="24"/>
        </w:rPr>
        <w:t>ron fertilization is consistent with the aims of UNCLOS and London Protocol</w:t>
      </w:r>
      <w:r w:rsidR="00907387">
        <w:rPr>
          <w:sz w:val="24"/>
          <w:szCs w:val="24"/>
        </w:rPr>
        <w:t>.</w:t>
      </w:r>
    </w:p>
    <w:p w14:paraId="681CECFC" w14:textId="09ECABDC" w:rsidR="00F1186D" w:rsidRPr="005B2249" w:rsidRDefault="00F1186D" w:rsidP="005B2249">
      <w:pPr>
        <w:pStyle w:val="4"/>
      </w:pPr>
      <w:bookmarkStart w:id="121" w:name="_Toc111402660"/>
      <w:r w:rsidRPr="005B2249">
        <w:rPr>
          <w:rFonts w:hint="eastAsia"/>
        </w:rPr>
        <w:t>I</w:t>
      </w:r>
      <w:r w:rsidRPr="005B2249">
        <w:t xml:space="preserve">ron fertilization </w:t>
      </w:r>
      <w:r w:rsidR="009B6EB1">
        <w:t>was</w:t>
      </w:r>
      <w:r w:rsidRPr="005B2249">
        <w:t xml:space="preserve"> for purposes other than mere disposal</w:t>
      </w:r>
      <w:bookmarkEnd w:id="121"/>
    </w:p>
    <w:p w14:paraId="1381C2BA" w14:textId="3A5646C7" w:rsidR="00D22281" w:rsidRDefault="00000000" w:rsidP="00783BB5">
      <w:pPr>
        <w:adjustRightInd w:val="0"/>
        <w:snapToGrid w:val="0"/>
        <w:spacing w:line="480" w:lineRule="auto"/>
        <w:ind w:firstLineChars="200" w:firstLine="480"/>
        <w:rPr>
          <w:sz w:val="24"/>
        </w:rPr>
      </w:pPr>
      <w:r>
        <w:rPr>
          <w:sz w:val="24"/>
        </w:rPr>
        <w:t>The purpose of iron fertilization</w:t>
      </w:r>
      <w:r w:rsidR="009B6EB1">
        <w:rPr>
          <w:sz w:val="24"/>
        </w:rPr>
        <w:t xml:space="preserve"> conducted by Ellis</w:t>
      </w:r>
      <w:r>
        <w:rPr>
          <w:sz w:val="24"/>
        </w:rPr>
        <w:t xml:space="preserve"> </w:t>
      </w:r>
      <w:r w:rsidR="009B6EB1">
        <w:rPr>
          <w:sz w:val="24"/>
        </w:rPr>
        <w:t>was</w:t>
      </w:r>
      <w:r>
        <w:rPr>
          <w:sz w:val="24"/>
        </w:rPr>
        <w:t xml:space="preserve"> to increase primary production,</w:t>
      </w:r>
      <w:r>
        <w:rPr>
          <w:rStyle w:val="af0"/>
          <w:sz w:val="24"/>
        </w:rPr>
        <w:footnoteReference w:id="86"/>
      </w:r>
      <w:r>
        <w:rPr>
          <w:sz w:val="24"/>
        </w:rPr>
        <w:t xml:space="preserve"> promote phytoplankton and mitigate climate change by introducing nutrients.</w:t>
      </w:r>
      <w:r>
        <w:rPr>
          <w:sz w:val="24"/>
          <w:vertAlign w:val="superscript"/>
        </w:rPr>
        <w:footnoteReference w:id="87"/>
      </w:r>
      <w:r>
        <w:rPr>
          <w:sz w:val="24"/>
        </w:rPr>
        <w:t xml:space="preserve"> </w:t>
      </w:r>
      <w:r w:rsidR="0083454D">
        <w:rPr>
          <w:sz w:val="24"/>
        </w:rPr>
        <w:t>Therefore, iron fertilization</w:t>
      </w:r>
      <w:r>
        <w:rPr>
          <w:sz w:val="24"/>
        </w:rPr>
        <w:t xml:space="preserve"> </w:t>
      </w:r>
      <w:r w:rsidR="009B6EB1">
        <w:rPr>
          <w:sz w:val="24"/>
        </w:rPr>
        <w:t>was</w:t>
      </w:r>
      <w:r>
        <w:rPr>
          <w:sz w:val="24"/>
        </w:rPr>
        <w:t xml:space="preserve"> </w:t>
      </w:r>
      <w:r w:rsidR="007B4B46">
        <w:rPr>
          <w:sz w:val="24"/>
        </w:rPr>
        <w:t>for purposes other than mere disposal.</w:t>
      </w:r>
    </w:p>
    <w:p w14:paraId="6E53FD4F" w14:textId="7E2E76C2" w:rsidR="007B4B46" w:rsidRPr="005B2249" w:rsidRDefault="00294A60" w:rsidP="005B2249">
      <w:pPr>
        <w:pStyle w:val="4"/>
      </w:pPr>
      <w:bookmarkStart w:id="123" w:name="OLE_LINK1"/>
      <w:bookmarkStart w:id="124" w:name="_Toc111402661"/>
      <w:r w:rsidRPr="005B2249">
        <w:rPr>
          <w:rFonts w:hint="eastAsia"/>
        </w:rPr>
        <w:t>I</w:t>
      </w:r>
      <w:r w:rsidRPr="005B2249">
        <w:t>ron fertilization is consistent with the aims of UNCLOS and London Protocol</w:t>
      </w:r>
      <w:bookmarkEnd w:id="123"/>
      <w:bookmarkEnd w:id="124"/>
    </w:p>
    <w:p w14:paraId="7C1F121C" w14:textId="2A199B46" w:rsidR="00D22281" w:rsidRDefault="00000000" w:rsidP="00AC44B3">
      <w:pPr>
        <w:adjustRightInd w:val="0"/>
        <w:snapToGrid w:val="0"/>
        <w:spacing w:line="480" w:lineRule="auto"/>
        <w:ind w:firstLineChars="200" w:firstLine="480"/>
        <w:rPr>
          <w:sz w:val="24"/>
          <w:szCs w:val="24"/>
        </w:rPr>
      </w:pPr>
      <w:r>
        <w:rPr>
          <w:sz w:val="24"/>
          <w:szCs w:val="24"/>
        </w:rPr>
        <w:t xml:space="preserve">UNCLOS and London Protocol aim to protect and preserve </w:t>
      </w:r>
      <w:r w:rsidR="006B55A1">
        <w:rPr>
          <w:sz w:val="24"/>
          <w:szCs w:val="24"/>
        </w:rPr>
        <w:t xml:space="preserve">the </w:t>
      </w:r>
      <w:r>
        <w:rPr>
          <w:sz w:val="24"/>
          <w:szCs w:val="24"/>
        </w:rPr>
        <w:t>marine environment.</w:t>
      </w:r>
      <w:r>
        <w:rPr>
          <w:rStyle w:val="af0"/>
          <w:sz w:val="24"/>
          <w:szCs w:val="24"/>
        </w:rPr>
        <w:footnoteReference w:id="88"/>
      </w:r>
      <w:r>
        <w:rPr>
          <w:sz w:val="24"/>
          <w:szCs w:val="24"/>
        </w:rPr>
        <w:t xml:space="preserve"> Preventing pollution is a way to protect</w:t>
      </w:r>
      <w:r w:rsidR="006B55A1">
        <w:rPr>
          <w:sz w:val="24"/>
          <w:szCs w:val="24"/>
        </w:rPr>
        <w:t xml:space="preserve"> the</w:t>
      </w:r>
      <w:r>
        <w:rPr>
          <w:sz w:val="24"/>
          <w:szCs w:val="24"/>
        </w:rPr>
        <w:t xml:space="preserve"> environment.</w:t>
      </w:r>
      <w:r>
        <w:rPr>
          <w:rStyle w:val="af0"/>
          <w:sz w:val="24"/>
          <w:szCs w:val="24"/>
        </w:rPr>
        <w:footnoteReference w:id="89"/>
      </w:r>
      <w:r>
        <w:rPr>
          <w:sz w:val="24"/>
          <w:szCs w:val="24"/>
        </w:rPr>
        <w:t xml:space="preserve"> </w:t>
      </w:r>
      <w:r w:rsidR="00444B5D">
        <w:rPr>
          <w:sz w:val="24"/>
          <w:szCs w:val="24"/>
        </w:rPr>
        <w:t xml:space="preserve">Climate change falls within the scope of pollution to </w:t>
      </w:r>
      <w:r w:rsidR="006B55A1">
        <w:rPr>
          <w:sz w:val="24"/>
          <w:szCs w:val="24"/>
        </w:rPr>
        <w:t xml:space="preserve">the </w:t>
      </w:r>
      <w:r w:rsidR="00444B5D">
        <w:rPr>
          <w:sz w:val="24"/>
          <w:szCs w:val="24"/>
        </w:rPr>
        <w:t>marine environment.</w:t>
      </w:r>
      <w:r>
        <w:rPr>
          <w:rStyle w:val="af0"/>
          <w:sz w:val="24"/>
          <w:szCs w:val="24"/>
        </w:rPr>
        <w:footnoteReference w:id="90"/>
      </w:r>
      <w:r w:rsidR="00F1186D">
        <w:rPr>
          <w:sz w:val="24"/>
          <w:szCs w:val="24"/>
        </w:rPr>
        <w:t xml:space="preserve"> </w:t>
      </w:r>
      <w:bookmarkStart w:id="125" w:name="_Hlk111303605"/>
      <w:r>
        <w:rPr>
          <w:sz w:val="24"/>
          <w:szCs w:val="24"/>
        </w:rPr>
        <w:t>Ocean fertilization has been suggested as a simple,</w:t>
      </w:r>
      <w:r>
        <w:rPr>
          <w:rFonts w:hint="eastAsia"/>
          <w:sz w:val="24"/>
          <w:szCs w:val="24"/>
        </w:rPr>
        <w:t xml:space="preserve"> </w:t>
      </w:r>
      <w:r>
        <w:rPr>
          <w:sz w:val="24"/>
          <w:szCs w:val="24"/>
        </w:rPr>
        <w:t>quick, effective and environmental</w:t>
      </w:r>
      <w:r w:rsidR="006B55A1">
        <w:rPr>
          <w:sz w:val="24"/>
          <w:szCs w:val="24"/>
        </w:rPr>
        <w:t>-</w:t>
      </w:r>
      <w:r>
        <w:rPr>
          <w:sz w:val="24"/>
          <w:szCs w:val="24"/>
        </w:rPr>
        <w:t>friendly fix to climate change.</w:t>
      </w:r>
      <w:r>
        <w:rPr>
          <w:rStyle w:val="af0"/>
          <w:sz w:val="24"/>
          <w:szCs w:val="24"/>
        </w:rPr>
        <w:footnoteReference w:id="91"/>
      </w:r>
      <w:r>
        <w:rPr>
          <w:sz w:val="24"/>
          <w:szCs w:val="24"/>
        </w:rPr>
        <w:t xml:space="preserve"> </w:t>
      </w:r>
      <w:bookmarkEnd w:id="125"/>
      <w:r w:rsidR="00171221">
        <w:rPr>
          <w:sz w:val="24"/>
          <w:szCs w:val="24"/>
        </w:rPr>
        <w:t xml:space="preserve">Moreover, iron </w:t>
      </w:r>
      <w:r w:rsidR="00171221">
        <w:rPr>
          <w:sz w:val="24"/>
          <w:szCs w:val="24"/>
        </w:rPr>
        <w:lastRenderedPageBreak/>
        <w:t>fertilization does not cause harm</w:t>
      </w:r>
      <w:r w:rsidR="004837BA">
        <w:rPr>
          <w:sz w:val="24"/>
          <w:szCs w:val="24"/>
        </w:rPr>
        <w:t xml:space="preserve">, which </w:t>
      </w:r>
      <w:r w:rsidR="00171221">
        <w:rPr>
          <w:sz w:val="24"/>
          <w:szCs w:val="24"/>
        </w:rPr>
        <w:t xml:space="preserve">will be demonstrated below. </w:t>
      </w:r>
      <w:r>
        <w:rPr>
          <w:sz w:val="24"/>
          <w:szCs w:val="24"/>
        </w:rPr>
        <w:t xml:space="preserve">Therefore, iron fertilization is </w:t>
      </w:r>
      <w:r w:rsidR="006B55A1">
        <w:rPr>
          <w:sz w:val="24"/>
          <w:szCs w:val="24"/>
        </w:rPr>
        <w:t xml:space="preserve">consistent with </w:t>
      </w:r>
      <w:r>
        <w:rPr>
          <w:sz w:val="24"/>
          <w:szCs w:val="24"/>
        </w:rPr>
        <w:t xml:space="preserve">the aims of </w:t>
      </w:r>
      <w:r w:rsidR="00075B53">
        <w:rPr>
          <w:sz w:val="24"/>
          <w:szCs w:val="24"/>
        </w:rPr>
        <w:t>UNCLOS and London Protocol</w:t>
      </w:r>
      <w:r>
        <w:rPr>
          <w:sz w:val="24"/>
          <w:szCs w:val="24"/>
        </w:rPr>
        <w:t>.</w:t>
      </w:r>
    </w:p>
    <w:bookmarkStart w:id="127" w:name="_Hlk110760763"/>
    <w:p w14:paraId="51EF6089" w14:textId="72F6C59B" w:rsidR="00D22281" w:rsidRDefault="00000000" w:rsidP="000C49CD">
      <w:pPr>
        <w:pStyle w:val="2"/>
        <w:rPr>
          <w:bCs/>
        </w:rPr>
      </w:pPr>
      <w:r>
        <w:fldChar w:fldCharType="begin"/>
      </w:r>
      <w:r>
        <w:instrText xml:space="preserve"> HYPERLINK "file:///C:\\Users\\86188\\Documents\\WeChat%20Files\\wxid_my6u7qj13ogj22\\FileStorage\\MsgAttach\\ba6e78447ff01990c37d55f55b0744c7\\File\\2022-07\\7.1%20memorial.docx" \l "_Toc105742491" </w:instrText>
      </w:r>
      <w:r>
        <w:fldChar w:fldCharType="separate"/>
      </w:r>
      <w:bookmarkStart w:id="128" w:name="_Hlk107685712"/>
      <w:bookmarkStart w:id="129" w:name="_Toc109032239"/>
      <w:bookmarkStart w:id="130" w:name="_Toc109028781"/>
      <w:bookmarkStart w:id="131" w:name="_Toc111402662"/>
      <w:r>
        <w:rPr>
          <w:rStyle w:val="ae"/>
          <w:bCs/>
          <w:color w:val="auto"/>
          <w:u w:val="none"/>
        </w:rPr>
        <w:t xml:space="preserve">Ellis has not violated the obligation </w:t>
      </w:r>
      <w:r w:rsidR="0038735E">
        <w:rPr>
          <w:rStyle w:val="ae"/>
          <w:bCs/>
          <w:color w:val="auto"/>
          <w:u w:val="none"/>
        </w:rPr>
        <w:t>to</w:t>
      </w:r>
      <w:r>
        <w:rPr>
          <w:rStyle w:val="ae"/>
          <w:bCs/>
          <w:color w:val="auto"/>
          <w:u w:val="none"/>
        </w:rPr>
        <w:t xml:space="preserve"> prevent transboundary harm</w:t>
      </w:r>
      <w:bookmarkEnd w:id="128"/>
      <w:r>
        <w:rPr>
          <w:rStyle w:val="ae"/>
          <w:bCs/>
          <w:color w:val="auto"/>
          <w:u w:val="none"/>
        </w:rPr>
        <w:fldChar w:fldCharType="end"/>
      </w:r>
      <w:bookmarkEnd w:id="129"/>
      <w:bookmarkEnd w:id="130"/>
      <w:r>
        <w:rPr>
          <w:rStyle w:val="ae"/>
          <w:bCs/>
          <w:color w:val="auto"/>
          <w:u w:val="none"/>
        </w:rPr>
        <w:t xml:space="preserve"> under UNCLOS, CBD and general international law</w:t>
      </w:r>
      <w:bookmarkEnd w:id="131"/>
    </w:p>
    <w:bookmarkEnd w:id="127"/>
    <w:p w14:paraId="67573EAF" w14:textId="7FA8E8F5" w:rsidR="00D22281" w:rsidRDefault="00000000">
      <w:pPr>
        <w:adjustRightInd w:val="0"/>
        <w:snapToGrid w:val="0"/>
        <w:spacing w:line="480" w:lineRule="auto"/>
        <w:ind w:firstLineChars="150" w:firstLine="360"/>
        <w:rPr>
          <w:sz w:val="24"/>
        </w:rPr>
      </w:pPr>
      <w:r>
        <w:rPr>
          <w:sz w:val="24"/>
        </w:rPr>
        <w:t>States are obligated to ensure that activities within their jurisdiction or control do not cause harm to other States in accordance with Article 194 of UNCLOS, Article 3 of CBD and general international law.</w:t>
      </w:r>
      <w:r>
        <w:rPr>
          <w:sz w:val="24"/>
          <w:vertAlign w:val="superscript"/>
        </w:rPr>
        <w:footnoteReference w:id="92"/>
      </w:r>
      <w:r>
        <w:rPr>
          <w:sz w:val="24"/>
        </w:rPr>
        <w:t xml:space="preserve"> To prove transboundary harm, the following cumulative </w:t>
      </w:r>
      <w:r w:rsidR="00364976">
        <w:rPr>
          <w:sz w:val="24"/>
        </w:rPr>
        <w:t xml:space="preserve">requirements </w:t>
      </w:r>
      <w:r>
        <w:rPr>
          <w:sz w:val="24"/>
        </w:rPr>
        <w:t>shall be satisfied: transboundary movement, significant impact, and causation.</w:t>
      </w:r>
      <w:r>
        <w:rPr>
          <w:sz w:val="24"/>
          <w:vertAlign w:val="superscript"/>
        </w:rPr>
        <w:footnoteReference w:id="93"/>
      </w:r>
      <w:r>
        <w:rPr>
          <w:sz w:val="24"/>
        </w:rPr>
        <w:t xml:space="preserve"> Ellis’s activities did not cause [1] transboundary movement and [2] significant impact; [3] no causation existed between Ellis’s activities and the alleged harm.</w:t>
      </w:r>
    </w:p>
    <w:p w14:paraId="1D7352CE" w14:textId="78398AD5" w:rsidR="001E6C91" w:rsidRDefault="001E6C91" w:rsidP="005B2249">
      <w:pPr>
        <w:pStyle w:val="3"/>
        <w:numPr>
          <w:ilvl w:val="2"/>
          <w:numId w:val="44"/>
        </w:numPr>
      </w:pPr>
      <w:bookmarkStart w:id="133" w:name="_Toc111402663"/>
      <w:r>
        <w:rPr>
          <w:rFonts w:hint="eastAsia"/>
        </w:rPr>
        <w:t>E</w:t>
      </w:r>
      <w:r>
        <w:t>llis’s activities did not cause transboundary movement</w:t>
      </w:r>
      <w:bookmarkEnd w:id="133"/>
    </w:p>
    <w:p w14:paraId="38F5D3AB" w14:textId="0557E600" w:rsidR="00D22281" w:rsidRDefault="00000000">
      <w:pPr>
        <w:adjustRightInd w:val="0"/>
        <w:snapToGrid w:val="0"/>
        <w:spacing w:line="480" w:lineRule="auto"/>
        <w:ind w:firstLineChars="200" w:firstLine="480"/>
        <w:rPr>
          <w:sz w:val="24"/>
        </w:rPr>
      </w:pPr>
      <w:r>
        <w:rPr>
          <w:sz w:val="24"/>
        </w:rPr>
        <w:t>Transboundary movements stress that acts under</w:t>
      </w:r>
      <w:r w:rsidR="003773CF">
        <w:rPr>
          <w:sz w:val="24"/>
        </w:rPr>
        <w:t xml:space="preserve"> the</w:t>
      </w:r>
      <w:r>
        <w:rPr>
          <w:sz w:val="24"/>
        </w:rPr>
        <w:t xml:space="preserve"> jurisdiction or control of one State cause consequences in the area under </w:t>
      </w:r>
      <w:r w:rsidR="003773CF">
        <w:rPr>
          <w:sz w:val="24"/>
        </w:rPr>
        <w:t xml:space="preserve">the </w:t>
      </w:r>
      <w:r>
        <w:rPr>
          <w:sz w:val="24"/>
        </w:rPr>
        <w:t>jurisdiction or control of a</w:t>
      </w:r>
      <w:r w:rsidR="00A43BF2">
        <w:rPr>
          <w:sz w:val="24"/>
        </w:rPr>
        <w:t xml:space="preserve"> neig</w:t>
      </w:r>
      <w:r w:rsidR="00F02ECD">
        <w:rPr>
          <w:sz w:val="24"/>
        </w:rPr>
        <w:t>h</w:t>
      </w:r>
      <w:r w:rsidR="00A43BF2">
        <w:rPr>
          <w:sz w:val="24"/>
        </w:rPr>
        <w:t>boring</w:t>
      </w:r>
      <w:r>
        <w:rPr>
          <w:sz w:val="24"/>
        </w:rPr>
        <w:t xml:space="preserve"> State.</w:t>
      </w:r>
      <w:r>
        <w:rPr>
          <w:sz w:val="24"/>
          <w:vertAlign w:val="superscript"/>
        </w:rPr>
        <w:footnoteReference w:id="94"/>
      </w:r>
      <w:r>
        <w:rPr>
          <w:sz w:val="24"/>
        </w:rPr>
        <w:t xml:space="preserve"> The high seas are not subject to jurisdiction or control of any State.</w:t>
      </w:r>
      <w:r>
        <w:rPr>
          <w:rStyle w:val="af0"/>
          <w:sz w:val="24"/>
        </w:rPr>
        <w:footnoteReference w:id="95"/>
      </w:r>
    </w:p>
    <w:p w14:paraId="1BF45B34" w14:textId="574A008B" w:rsidR="00D22281" w:rsidRDefault="00000000">
      <w:pPr>
        <w:adjustRightInd w:val="0"/>
        <w:snapToGrid w:val="0"/>
        <w:spacing w:line="480" w:lineRule="auto"/>
        <w:ind w:firstLineChars="200" w:firstLine="480"/>
        <w:rPr>
          <w:sz w:val="24"/>
        </w:rPr>
      </w:pPr>
      <w:r>
        <w:rPr>
          <w:sz w:val="24"/>
        </w:rPr>
        <w:t xml:space="preserve">In this case, Ellis conducted the </w:t>
      </w:r>
      <w:r>
        <w:rPr>
          <w:rFonts w:hint="eastAsia"/>
          <w:sz w:val="24"/>
        </w:rPr>
        <w:t>f</w:t>
      </w:r>
      <w:r>
        <w:rPr>
          <w:sz w:val="24"/>
        </w:rPr>
        <w:t>ormer two stages of “Project Tera” in areas under its own jurisdiction.</w:t>
      </w:r>
      <w:r>
        <w:rPr>
          <w:sz w:val="24"/>
          <w:vertAlign w:val="superscript"/>
        </w:rPr>
        <w:footnoteReference w:id="96"/>
      </w:r>
      <w:r>
        <w:rPr>
          <w:sz w:val="24"/>
        </w:rPr>
        <w:t xml:space="preserve"> It did not cause consequences in areas under the control of other States because phytoplankton was still in Ellis’s EEZ.</w:t>
      </w:r>
      <w:r>
        <w:rPr>
          <w:sz w:val="24"/>
          <w:vertAlign w:val="superscript"/>
        </w:rPr>
        <w:footnoteReference w:id="97"/>
      </w:r>
      <w:r>
        <w:rPr>
          <w:sz w:val="24"/>
        </w:rPr>
        <w:t xml:space="preserve"> Ellis conducted the third stage of “Project Tera” on </w:t>
      </w:r>
      <w:r>
        <w:rPr>
          <w:sz w:val="24"/>
        </w:rPr>
        <w:lastRenderedPageBreak/>
        <w:t>the high seas beyond its jurisdiction.</w:t>
      </w:r>
      <w:r>
        <w:rPr>
          <w:rStyle w:val="af0"/>
          <w:sz w:val="24"/>
        </w:rPr>
        <w:footnoteReference w:id="98"/>
      </w:r>
      <w:r>
        <w:rPr>
          <w:sz w:val="24"/>
        </w:rPr>
        <w:t xml:space="preserve"> </w:t>
      </w:r>
      <w:r w:rsidR="00591533">
        <w:rPr>
          <w:sz w:val="24"/>
        </w:rPr>
        <w:t>Moreover, Futuna is not a neighboring State of Ellis.</w:t>
      </w:r>
      <w:r w:rsidR="00591533">
        <w:rPr>
          <w:rStyle w:val="af0"/>
          <w:sz w:val="24"/>
        </w:rPr>
        <w:footnoteReference w:id="99"/>
      </w:r>
      <w:r w:rsidR="00591533">
        <w:rPr>
          <w:sz w:val="24"/>
        </w:rPr>
        <w:t xml:space="preserve"> </w:t>
      </w:r>
      <w:r>
        <w:rPr>
          <w:sz w:val="24"/>
        </w:rPr>
        <w:t>Therefore, Ellis did not cause transboundary movement within and beyond 200 nm.</w:t>
      </w:r>
    </w:p>
    <w:p w14:paraId="1592FF87" w14:textId="466949CE" w:rsidR="00D22281" w:rsidRDefault="00000000" w:rsidP="0012509B">
      <w:pPr>
        <w:pStyle w:val="3"/>
        <w:rPr>
          <w:rStyle w:val="ae"/>
          <w:color w:val="auto"/>
          <w:u w:val="none"/>
        </w:rPr>
      </w:pPr>
      <w:hyperlink r:id="rId18" w:anchor="_Toc105742493" w:history="1">
        <w:bookmarkStart w:id="135" w:name="_Toc111402664"/>
        <w:bookmarkStart w:id="136" w:name="_Toc109032241"/>
        <w:bookmarkStart w:id="137" w:name="_Toc109028783"/>
        <w:r>
          <w:rPr>
            <w:rStyle w:val="ae"/>
            <w:color w:val="auto"/>
            <w:u w:val="none"/>
          </w:rPr>
          <w:t>The impact</w:t>
        </w:r>
        <w:r w:rsidR="001F7B23">
          <w:rPr>
            <w:rStyle w:val="ae"/>
            <w:color w:val="auto"/>
            <w:u w:val="none"/>
          </w:rPr>
          <w:t>s</w:t>
        </w:r>
        <w:r>
          <w:rPr>
            <w:rStyle w:val="ae"/>
            <w:color w:val="auto"/>
            <w:u w:val="none"/>
          </w:rPr>
          <w:t xml:space="preserve"> of Ellis’s iron fertilization activities w</w:t>
        </w:r>
        <w:r w:rsidR="001F7B23">
          <w:rPr>
            <w:rStyle w:val="ae"/>
            <w:color w:val="auto"/>
            <w:u w:val="none"/>
          </w:rPr>
          <w:t>ere</w:t>
        </w:r>
        <w:r>
          <w:rPr>
            <w:rStyle w:val="ae"/>
            <w:color w:val="auto"/>
            <w:u w:val="none"/>
          </w:rPr>
          <w:t xml:space="preserve"> not significant</w:t>
        </w:r>
        <w:bookmarkEnd w:id="135"/>
      </w:hyperlink>
      <w:bookmarkEnd w:id="136"/>
      <w:bookmarkEnd w:id="137"/>
    </w:p>
    <w:p w14:paraId="436197E3" w14:textId="5F9BF3DC" w:rsidR="00D22281" w:rsidRDefault="00000000">
      <w:pPr>
        <w:adjustRightInd w:val="0"/>
        <w:snapToGrid w:val="0"/>
        <w:spacing w:line="480" w:lineRule="auto"/>
        <w:ind w:firstLineChars="200" w:firstLine="480"/>
        <w:rPr>
          <w:sz w:val="24"/>
        </w:rPr>
      </w:pPr>
      <w:r w:rsidRPr="00F27785">
        <w:rPr>
          <w:sz w:val="24"/>
        </w:rPr>
        <w:t>Transboundary harm emphasizes significant impacts. As guidelines to all States,</w:t>
      </w:r>
      <w:r w:rsidRPr="00F27785">
        <w:rPr>
          <w:rStyle w:val="af0"/>
          <w:sz w:val="24"/>
        </w:rPr>
        <w:footnoteReference w:id="100"/>
      </w:r>
      <w:r w:rsidRPr="00F27785">
        <w:rPr>
          <w:sz w:val="24"/>
        </w:rPr>
        <w:t xml:space="preserve"> Espoo Convention provides three applicable criteria to determine whether impacts are “significant”: size, location and effects.</w:t>
      </w:r>
      <w:r w:rsidRPr="00F27785">
        <w:rPr>
          <w:sz w:val="24"/>
          <w:vertAlign w:val="superscript"/>
        </w:rPr>
        <w:footnoteReference w:id="101"/>
      </w:r>
      <w:r w:rsidRPr="00F27785">
        <w:rPr>
          <w:sz w:val="24"/>
        </w:rPr>
        <w:t xml:space="preserve"> </w:t>
      </w:r>
      <w:r w:rsidR="001F7B23">
        <w:rPr>
          <w:sz w:val="24"/>
        </w:rPr>
        <w:t>The i</w:t>
      </w:r>
      <w:r w:rsidR="002366FA" w:rsidRPr="00F27785">
        <w:rPr>
          <w:sz w:val="24"/>
        </w:rPr>
        <w:t>mpact</w:t>
      </w:r>
      <w:r w:rsidR="00CC27C8">
        <w:rPr>
          <w:sz w:val="24"/>
        </w:rPr>
        <w:t>s</w:t>
      </w:r>
      <w:r w:rsidR="002366FA" w:rsidRPr="00F27785">
        <w:rPr>
          <w:sz w:val="24"/>
        </w:rPr>
        <w:t xml:space="preserve"> of Ellis’s iron fertilization activities</w:t>
      </w:r>
      <w:r w:rsidR="001308F7" w:rsidRPr="00F27785">
        <w:rPr>
          <w:sz w:val="24"/>
        </w:rPr>
        <w:t xml:space="preserve"> are not </w:t>
      </w:r>
      <w:r w:rsidR="00CC27C8">
        <w:rPr>
          <w:sz w:val="24"/>
        </w:rPr>
        <w:t>significant</w:t>
      </w:r>
      <w:r w:rsidR="001308F7" w:rsidRPr="00F27785">
        <w:rPr>
          <w:sz w:val="24"/>
        </w:rPr>
        <w:t xml:space="preserve"> because</w:t>
      </w:r>
      <w:r w:rsidRPr="00F27785">
        <w:rPr>
          <w:sz w:val="24"/>
        </w:rPr>
        <w:t xml:space="preserve"> </w:t>
      </w:r>
      <w:r w:rsidR="001308F7" w:rsidRPr="00F27785">
        <w:rPr>
          <w:sz w:val="24"/>
        </w:rPr>
        <w:t>criteria</w:t>
      </w:r>
      <w:r w:rsidRPr="00F27785">
        <w:rPr>
          <w:sz w:val="24"/>
        </w:rPr>
        <w:t xml:space="preserve"> of [a] location and [b] effects are not met.</w:t>
      </w:r>
    </w:p>
    <w:p w14:paraId="7A931B5D" w14:textId="504140BF" w:rsidR="00D22281" w:rsidRPr="005B2249" w:rsidRDefault="00000000" w:rsidP="005B2249">
      <w:pPr>
        <w:pStyle w:val="4"/>
        <w:numPr>
          <w:ilvl w:val="3"/>
          <w:numId w:val="45"/>
        </w:numPr>
      </w:pPr>
      <w:hyperlink r:id="rId19" w:anchor="_Toc105742495" w:history="1">
        <w:bookmarkStart w:id="140" w:name="_Toc111402665"/>
        <w:bookmarkStart w:id="141" w:name="_Toc109032242"/>
        <w:bookmarkStart w:id="142" w:name="_Toc109028785"/>
        <w:r w:rsidRPr="005B2249">
          <w:t>Ellis’s iron fertilization activities were located in area</w:t>
        </w:r>
        <w:r w:rsidR="001F7B23">
          <w:t>s</w:t>
        </w:r>
        <w:r w:rsidRPr="005B2249">
          <w:t xml:space="preserve"> without special environment sensitivity</w:t>
        </w:r>
        <w:bookmarkEnd w:id="140"/>
      </w:hyperlink>
      <w:bookmarkEnd w:id="141"/>
      <w:bookmarkEnd w:id="142"/>
    </w:p>
    <w:p w14:paraId="788DA9C8" w14:textId="19203D57" w:rsidR="00D22281" w:rsidRDefault="00000000">
      <w:pPr>
        <w:adjustRightInd w:val="0"/>
        <w:snapToGrid w:val="0"/>
        <w:spacing w:line="480" w:lineRule="auto"/>
        <w:ind w:firstLineChars="200" w:firstLine="480"/>
        <w:rPr>
          <w:sz w:val="24"/>
        </w:rPr>
      </w:pPr>
      <w:r>
        <w:rPr>
          <w:sz w:val="24"/>
        </w:rPr>
        <w:t xml:space="preserve">The </w:t>
      </w:r>
      <w:bookmarkStart w:id="143" w:name="_Hlk111299234"/>
      <w:r w:rsidR="001F7B23">
        <w:rPr>
          <w:sz w:val="24"/>
        </w:rPr>
        <w:t>criterion</w:t>
      </w:r>
      <w:bookmarkEnd w:id="143"/>
      <w:r>
        <w:rPr>
          <w:sz w:val="24"/>
        </w:rPr>
        <w:t xml:space="preserve"> of “location” indicates that the activities are located in or close to an area of special environmental sensitivity.</w:t>
      </w:r>
      <w:r>
        <w:rPr>
          <w:sz w:val="24"/>
          <w:vertAlign w:val="superscript"/>
        </w:rPr>
        <w:footnoteReference w:id="102"/>
      </w:r>
      <w:r>
        <w:rPr>
          <w:sz w:val="24"/>
        </w:rPr>
        <w:t xml:space="preserve"> No evidence shows that “Project Tera” was conducted in an environmentally sensitive area</w:t>
      </w:r>
      <w:r w:rsidR="00B001AB">
        <w:rPr>
          <w:sz w:val="24"/>
        </w:rPr>
        <w:t>.</w:t>
      </w:r>
      <w:r>
        <w:rPr>
          <w:sz w:val="24"/>
        </w:rPr>
        <w:t xml:space="preserve"> </w:t>
      </w:r>
      <w:r w:rsidR="00B001AB">
        <w:rPr>
          <w:sz w:val="24"/>
        </w:rPr>
        <w:t>T</w:t>
      </w:r>
      <w:r>
        <w:rPr>
          <w:sz w:val="24"/>
        </w:rPr>
        <w:t>herefore, the criterion of location is not satisfied.</w:t>
      </w:r>
    </w:p>
    <w:p w14:paraId="2B0C3B8A" w14:textId="29E3962F" w:rsidR="00D22281" w:rsidRPr="005B2249" w:rsidRDefault="00000000" w:rsidP="005B2249">
      <w:pPr>
        <w:pStyle w:val="4"/>
      </w:pPr>
      <w:hyperlink r:id="rId20" w:anchor="_Toc105742496" w:history="1">
        <w:bookmarkStart w:id="144" w:name="_Toc111402666"/>
        <w:bookmarkStart w:id="145" w:name="_Toc109032243"/>
        <w:bookmarkStart w:id="146" w:name="_Toc109028786"/>
        <w:r w:rsidRPr="005B2249">
          <w:t>Ellis’s iron fertilization activities did not give rise to particularly adverse effects</w:t>
        </w:r>
        <w:bookmarkEnd w:id="144"/>
      </w:hyperlink>
      <w:bookmarkEnd w:id="145"/>
      <w:bookmarkEnd w:id="146"/>
    </w:p>
    <w:p w14:paraId="361353E4" w14:textId="0385FE46" w:rsidR="00D22281" w:rsidRDefault="00000000" w:rsidP="00DA36EE">
      <w:pPr>
        <w:adjustRightInd w:val="0"/>
        <w:snapToGrid w:val="0"/>
        <w:spacing w:line="480" w:lineRule="auto"/>
        <w:ind w:firstLineChars="200" w:firstLine="480"/>
        <w:rPr>
          <w:sz w:val="24"/>
        </w:rPr>
      </w:pPr>
      <w:r>
        <w:rPr>
          <w:sz w:val="24"/>
        </w:rPr>
        <w:t xml:space="preserve">The </w:t>
      </w:r>
      <w:r w:rsidR="001F7B23" w:rsidRPr="001F7B23">
        <w:rPr>
          <w:sz w:val="24"/>
        </w:rPr>
        <w:t xml:space="preserve">criterion </w:t>
      </w:r>
      <w:r>
        <w:rPr>
          <w:sz w:val="24"/>
        </w:rPr>
        <w:t>of “effects” refers to adverse effects</w:t>
      </w:r>
      <w:r w:rsidR="008F281A">
        <w:rPr>
          <w:sz w:val="24"/>
        </w:rPr>
        <w:t xml:space="preserve"> </w:t>
      </w:r>
      <w:r>
        <w:rPr>
          <w:sz w:val="24"/>
        </w:rPr>
        <w:t>on humans or valued species.</w:t>
      </w:r>
      <w:r>
        <w:rPr>
          <w:sz w:val="24"/>
          <w:vertAlign w:val="superscript"/>
        </w:rPr>
        <w:footnoteReference w:id="103"/>
      </w:r>
      <w:r>
        <w:rPr>
          <w:sz w:val="24"/>
        </w:rPr>
        <w:t xml:space="preserve"> </w:t>
      </w:r>
      <w:r w:rsidR="00A70959">
        <w:rPr>
          <w:sz w:val="24"/>
        </w:rPr>
        <w:t>The</w:t>
      </w:r>
      <w:r w:rsidR="00D46B84">
        <w:rPr>
          <w:sz w:val="24"/>
        </w:rPr>
        <w:t xml:space="preserve"> </w:t>
      </w:r>
      <w:r w:rsidR="008F281A">
        <w:rPr>
          <w:sz w:val="24"/>
        </w:rPr>
        <w:lastRenderedPageBreak/>
        <w:t>“</w:t>
      </w:r>
      <w:r w:rsidR="00D46B84">
        <w:rPr>
          <w:sz w:val="24"/>
        </w:rPr>
        <w:t>effects</w:t>
      </w:r>
      <w:r w:rsidR="008F281A">
        <w:rPr>
          <w:sz w:val="24"/>
        </w:rPr>
        <w:t>”</w:t>
      </w:r>
      <w:r w:rsidR="00A70959">
        <w:rPr>
          <w:sz w:val="24"/>
        </w:rPr>
        <w:t xml:space="preserve"> in transboundary harm</w:t>
      </w:r>
      <w:r w:rsidR="00D46B84">
        <w:rPr>
          <w:sz w:val="24"/>
        </w:rPr>
        <w:t xml:space="preserve"> shall be </w:t>
      </w:r>
      <w:r w:rsidR="000A5F50">
        <w:rPr>
          <w:sz w:val="24"/>
        </w:rPr>
        <w:t xml:space="preserve">at least </w:t>
      </w:r>
      <w:r w:rsidR="001F7B23">
        <w:rPr>
          <w:sz w:val="24"/>
        </w:rPr>
        <w:t xml:space="preserve">real and </w:t>
      </w:r>
      <w:r w:rsidR="00D46B84">
        <w:rPr>
          <w:sz w:val="24"/>
        </w:rPr>
        <w:t>actual.</w:t>
      </w:r>
      <w:r w:rsidR="00EC7BAF">
        <w:rPr>
          <w:rStyle w:val="af0"/>
          <w:sz w:val="24"/>
        </w:rPr>
        <w:footnoteReference w:id="104"/>
      </w:r>
      <w:r w:rsidR="00D46B84">
        <w:rPr>
          <w:sz w:val="24"/>
        </w:rPr>
        <w:t xml:space="preserve"> </w:t>
      </w:r>
      <w:r w:rsidR="001F7B23">
        <w:rPr>
          <w:sz w:val="24"/>
        </w:rPr>
        <w:t xml:space="preserve">It </w:t>
      </w:r>
      <w:r w:rsidR="000A5F50">
        <w:rPr>
          <w:sz w:val="24"/>
        </w:rPr>
        <w:t>requires</w:t>
      </w:r>
      <w:r w:rsidR="008F281A">
        <w:rPr>
          <w:sz w:val="24"/>
        </w:rPr>
        <w:t xml:space="preserve"> </w:t>
      </w:r>
      <w:r w:rsidR="000A5F50">
        <w:rPr>
          <w:sz w:val="24"/>
        </w:rPr>
        <w:t xml:space="preserve">effects could be measured </w:t>
      </w:r>
      <w:r w:rsidR="00602A9D">
        <w:rPr>
          <w:sz w:val="24"/>
        </w:rPr>
        <w:t xml:space="preserve">by factual standards </w:t>
      </w:r>
      <w:r w:rsidR="00D415FB">
        <w:rPr>
          <w:sz w:val="24"/>
        </w:rPr>
        <w:t xml:space="preserve">and </w:t>
      </w:r>
      <w:r w:rsidR="008F281A">
        <w:rPr>
          <w:sz w:val="24"/>
        </w:rPr>
        <w:t xml:space="preserve">that </w:t>
      </w:r>
      <w:r w:rsidR="00D415FB">
        <w:rPr>
          <w:sz w:val="24"/>
        </w:rPr>
        <w:t>the claimant sh</w:t>
      </w:r>
      <w:r w:rsidR="008F281A">
        <w:rPr>
          <w:sz w:val="24"/>
        </w:rPr>
        <w:t>ould</w:t>
      </w:r>
      <w:r w:rsidR="00D415FB">
        <w:rPr>
          <w:sz w:val="24"/>
        </w:rPr>
        <w:t xml:space="preserve"> identify precise harm</w:t>
      </w:r>
      <w:r w:rsidR="00EC7BAF">
        <w:rPr>
          <w:sz w:val="24"/>
        </w:rPr>
        <w:t>.</w:t>
      </w:r>
      <w:r w:rsidR="00BE7408">
        <w:rPr>
          <w:rStyle w:val="af0"/>
          <w:sz w:val="24"/>
        </w:rPr>
        <w:footnoteReference w:id="105"/>
      </w:r>
      <w:r w:rsidR="0046248D">
        <w:rPr>
          <w:sz w:val="24"/>
        </w:rPr>
        <w:t xml:space="preserve"> </w:t>
      </w:r>
      <w:r w:rsidR="008F281A">
        <w:rPr>
          <w:sz w:val="24"/>
        </w:rPr>
        <w:t>E</w:t>
      </w:r>
      <w:r w:rsidR="006570C9">
        <w:rPr>
          <w:sz w:val="24"/>
        </w:rPr>
        <w:t>ffects</w:t>
      </w:r>
      <w:r w:rsidR="0046248D">
        <w:rPr>
          <w:sz w:val="24"/>
        </w:rPr>
        <w:t xml:space="preserve"> must be proved by reliable </w:t>
      </w:r>
      <w:r w:rsidR="006570C9">
        <w:rPr>
          <w:sz w:val="24"/>
        </w:rPr>
        <w:t>scientific evidence</w:t>
      </w:r>
      <w:r w:rsidR="00382109">
        <w:rPr>
          <w:sz w:val="24"/>
        </w:rPr>
        <w:t>.</w:t>
      </w:r>
      <w:r w:rsidR="00382109">
        <w:rPr>
          <w:rStyle w:val="af0"/>
          <w:sz w:val="24"/>
        </w:rPr>
        <w:footnoteReference w:id="106"/>
      </w:r>
    </w:p>
    <w:p w14:paraId="7C5240E9" w14:textId="213DBDA5" w:rsidR="00A70959" w:rsidRDefault="00A70959" w:rsidP="00DA36EE">
      <w:pPr>
        <w:adjustRightInd w:val="0"/>
        <w:snapToGrid w:val="0"/>
        <w:spacing w:line="480" w:lineRule="auto"/>
        <w:ind w:firstLineChars="200" w:firstLine="480"/>
        <w:rPr>
          <w:sz w:val="24"/>
        </w:rPr>
      </w:pPr>
      <w:r>
        <w:rPr>
          <w:rFonts w:hint="eastAsia"/>
          <w:sz w:val="24"/>
        </w:rPr>
        <w:t>I</w:t>
      </w:r>
      <w:r>
        <w:rPr>
          <w:sz w:val="24"/>
        </w:rPr>
        <w:t xml:space="preserve">n this case, </w:t>
      </w:r>
      <w:r w:rsidR="00F3621A">
        <w:rPr>
          <w:sz w:val="24"/>
        </w:rPr>
        <w:t xml:space="preserve">although </w:t>
      </w:r>
      <w:r>
        <w:rPr>
          <w:sz w:val="24"/>
        </w:rPr>
        <w:t xml:space="preserve">Futuna </w:t>
      </w:r>
      <w:r w:rsidR="00F3621A">
        <w:rPr>
          <w:sz w:val="24"/>
        </w:rPr>
        <w:t>alleged</w:t>
      </w:r>
      <w:r>
        <w:rPr>
          <w:sz w:val="24"/>
        </w:rPr>
        <w:t xml:space="preserve"> that the detected neurotoxin </w:t>
      </w:r>
      <w:r w:rsidR="00F94F2A">
        <w:rPr>
          <w:sz w:val="24"/>
        </w:rPr>
        <w:t>c</w:t>
      </w:r>
      <w:r w:rsidR="008F281A">
        <w:rPr>
          <w:sz w:val="24"/>
        </w:rPr>
        <w:t>ould</w:t>
      </w:r>
      <w:r w:rsidR="00F94F2A">
        <w:rPr>
          <w:sz w:val="24"/>
        </w:rPr>
        <w:t xml:space="preserve"> kill </w:t>
      </w:r>
      <w:r w:rsidR="00A22348">
        <w:rPr>
          <w:sz w:val="24"/>
        </w:rPr>
        <w:t xml:space="preserve">animals and be introduced into </w:t>
      </w:r>
      <w:r w:rsidR="008F281A">
        <w:rPr>
          <w:sz w:val="24"/>
        </w:rPr>
        <w:t xml:space="preserve">the </w:t>
      </w:r>
      <w:r w:rsidR="00A22348">
        <w:rPr>
          <w:sz w:val="24"/>
        </w:rPr>
        <w:t>food chain</w:t>
      </w:r>
      <w:r w:rsidR="00F3621A">
        <w:rPr>
          <w:sz w:val="24"/>
        </w:rPr>
        <w:t>,</w:t>
      </w:r>
      <w:r w:rsidR="00A22348">
        <w:rPr>
          <w:rStyle w:val="af0"/>
          <w:sz w:val="24"/>
        </w:rPr>
        <w:footnoteReference w:id="107"/>
      </w:r>
      <w:r w:rsidR="00653B44">
        <w:rPr>
          <w:sz w:val="24"/>
        </w:rPr>
        <w:t xml:space="preserve"> </w:t>
      </w:r>
      <w:r w:rsidR="00A22348">
        <w:rPr>
          <w:sz w:val="24"/>
        </w:rPr>
        <w:t xml:space="preserve">no </w:t>
      </w:r>
      <w:r w:rsidR="00D200A5">
        <w:rPr>
          <w:sz w:val="24"/>
        </w:rPr>
        <w:t>factual</w:t>
      </w:r>
      <w:r w:rsidR="00A22348">
        <w:rPr>
          <w:sz w:val="24"/>
        </w:rPr>
        <w:t xml:space="preserve"> </w:t>
      </w:r>
      <w:r w:rsidR="00653B44">
        <w:rPr>
          <w:sz w:val="24"/>
        </w:rPr>
        <w:t xml:space="preserve">harm was </w:t>
      </w:r>
      <w:r w:rsidR="0088207B">
        <w:rPr>
          <w:sz w:val="24"/>
        </w:rPr>
        <w:t>reported and the evidence is only preliminary.</w:t>
      </w:r>
      <w:r w:rsidR="00590DD8">
        <w:rPr>
          <w:rStyle w:val="af0"/>
          <w:sz w:val="24"/>
        </w:rPr>
        <w:footnoteReference w:id="108"/>
      </w:r>
      <w:r w:rsidR="00590DD8">
        <w:rPr>
          <w:sz w:val="24"/>
        </w:rPr>
        <w:t xml:space="preserve"> Therefore, adverse effects are not prove</w:t>
      </w:r>
      <w:r w:rsidR="008F281A">
        <w:rPr>
          <w:sz w:val="24"/>
        </w:rPr>
        <w:t>n</w:t>
      </w:r>
      <w:r w:rsidR="00590DD8">
        <w:rPr>
          <w:sz w:val="24"/>
        </w:rPr>
        <w:t>.</w:t>
      </w:r>
    </w:p>
    <w:bookmarkStart w:id="148" w:name="_Hlk110883520"/>
    <w:p w14:paraId="33440EB4" w14:textId="1EAEF4CF" w:rsidR="00D865A8" w:rsidRPr="00D865A8" w:rsidRDefault="00D865A8" w:rsidP="005B2249">
      <w:pPr>
        <w:pStyle w:val="3"/>
      </w:pPr>
      <w:r w:rsidRPr="00D865A8">
        <w:fldChar w:fldCharType="begin"/>
      </w:r>
      <w:r w:rsidRPr="00D865A8">
        <w:instrText xml:space="preserve"> HYPERLINK "file:///C:\\Users\\86188\\Documents\\WeChat%20Files\\wxid_my6u7qj13ogj22\\FileStorage\\MsgAttach\\ba6e78447ff01990c37d55f55b0744c7\\File\\2022-07\\7.1%20memorial.docx" \l "_Toc105742497" </w:instrText>
      </w:r>
      <w:r w:rsidRPr="00D865A8">
        <w:fldChar w:fldCharType="separate"/>
      </w:r>
      <w:bookmarkStart w:id="149" w:name="_Toc111402667"/>
      <w:bookmarkStart w:id="150" w:name="_Toc109032245"/>
      <w:bookmarkStart w:id="151" w:name="_Toc109028788"/>
      <w:r w:rsidRPr="00D865A8">
        <w:t>No causation existed between Ellis’s activities and the alleged harm</w:t>
      </w:r>
      <w:bookmarkEnd w:id="149"/>
      <w:bookmarkEnd w:id="150"/>
      <w:bookmarkEnd w:id="151"/>
      <w:r w:rsidRPr="00D865A8">
        <w:fldChar w:fldCharType="end"/>
      </w:r>
      <w:bookmarkEnd w:id="148"/>
    </w:p>
    <w:p w14:paraId="54F4D91E" w14:textId="3769385B" w:rsidR="00D865A8" w:rsidRPr="00D865A8" w:rsidRDefault="00D865A8" w:rsidP="00D865A8">
      <w:pPr>
        <w:adjustRightInd w:val="0"/>
        <w:snapToGrid w:val="0"/>
        <w:spacing w:line="480" w:lineRule="auto"/>
        <w:ind w:firstLineChars="200" w:firstLine="480"/>
        <w:rPr>
          <w:sz w:val="24"/>
        </w:rPr>
      </w:pPr>
      <w:r w:rsidRPr="00D865A8">
        <w:rPr>
          <w:sz w:val="24"/>
        </w:rPr>
        <w:t>Causation requires clear and convincing evidence to establish a link between the alleged harm and the questioned activity.</w:t>
      </w:r>
      <w:r w:rsidRPr="00D865A8">
        <w:rPr>
          <w:sz w:val="24"/>
          <w:vertAlign w:val="superscript"/>
        </w:rPr>
        <w:footnoteReference w:id="109"/>
      </w:r>
      <w:r w:rsidRPr="00D865A8">
        <w:rPr>
          <w:sz w:val="24"/>
        </w:rPr>
        <w:t xml:space="preserve"> </w:t>
      </w:r>
      <w:r w:rsidR="00CC27C8">
        <w:rPr>
          <w:sz w:val="24"/>
        </w:rPr>
        <w:t xml:space="preserve">Causation would be absent because of </w:t>
      </w:r>
      <w:r w:rsidR="008B54C7">
        <w:rPr>
          <w:sz w:val="24"/>
        </w:rPr>
        <w:t xml:space="preserve">the </w:t>
      </w:r>
      <w:r w:rsidR="00CC27C8">
        <w:rPr>
          <w:sz w:val="24"/>
        </w:rPr>
        <w:t>f</w:t>
      </w:r>
      <w:r w:rsidR="003773CF">
        <w:rPr>
          <w:sz w:val="24"/>
        </w:rPr>
        <w:t>ailure to establish such a link</w:t>
      </w:r>
      <w:r w:rsidR="00CC27C8">
        <w:rPr>
          <w:sz w:val="24"/>
        </w:rPr>
        <w:t>.</w:t>
      </w:r>
      <w:r w:rsidR="00CC27C8" w:rsidRPr="00D865A8">
        <w:rPr>
          <w:sz w:val="24"/>
          <w:vertAlign w:val="superscript"/>
        </w:rPr>
        <w:footnoteReference w:id="110"/>
      </w:r>
      <w:r w:rsidR="008B54C7" w:rsidRPr="008B54C7">
        <w:rPr>
          <w:sz w:val="24"/>
        </w:rPr>
        <w:t xml:space="preserve"> </w:t>
      </w:r>
      <w:r w:rsidR="008B54C7" w:rsidRPr="00D865A8">
        <w:rPr>
          <w:sz w:val="24"/>
        </w:rPr>
        <w:t>The burden of proof lies on claimant State</w:t>
      </w:r>
      <w:r w:rsidR="008B54C7">
        <w:rPr>
          <w:sz w:val="24"/>
        </w:rPr>
        <w:t>s</w:t>
      </w:r>
      <w:r w:rsidR="008B54C7" w:rsidRPr="00D865A8">
        <w:rPr>
          <w:sz w:val="24"/>
        </w:rPr>
        <w:t>.</w:t>
      </w:r>
      <w:r w:rsidR="008B54C7" w:rsidRPr="00D865A8">
        <w:rPr>
          <w:sz w:val="24"/>
          <w:vertAlign w:val="superscript"/>
        </w:rPr>
        <w:footnoteReference w:id="111"/>
      </w:r>
    </w:p>
    <w:p w14:paraId="0D81321A" w14:textId="1C65EB52" w:rsidR="00D865A8" w:rsidRPr="00D865A8" w:rsidRDefault="00D865A8" w:rsidP="00D865A8">
      <w:pPr>
        <w:adjustRightInd w:val="0"/>
        <w:snapToGrid w:val="0"/>
        <w:spacing w:line="480" w:lineRule="auto"/>
        <w:ind w:firstLineChars="200" w:firstLine="480"/>
        <w:rPr>
          <w:sz w:val="24"/>
        </w:rPr>
      </w:pPr>
      <w:r w:rsidRPr="00D865A8">
        <w:rPr>
          <w:sz w:val="24"/>
        </w:rPr>
        <w:t>In this case, Futuna claimed that Ellis’s activities introduced neurotoxin</w:t>
      </w:r>
      <w:r w:rsidR="008B54C7">
        <w:rPr>
          <w:sz w:val="24"/>
        </w:rPr>
        <w:t>s</w:t>
      </w:r>
      <w:r w:rsidRPr="00D865A8">
        <w:rPr>
          <w:sz w:val="24"/>
        </w:rPr>
        <w:t xml:space="preserve"> into the marine environment.</w:t>
      </w:r>
      <w:r w:rsidRPr="00D865A8">
        <w:rPr>
          <w:sz w:val="24"/>
          <w:vertAlign w:val="superscript"/>
        </w:rPr>
        <w:footnoteReference w:id="112"/>
      </w:r>
      <w:r w:rsidRPr="00D865A8">
        <w:rPr>
          <w:sz w:val="24"/>
        </w:rPr>
        <w:t xml:space="preserve"> But Futuna only provided </w:t>
      </w:r>
      <w:r w:rsidRPr="00D865A8">
        <w:rPr>
          <w:rFonts w:hint="eastAsia"/>
          <w:sz w:val="24"/>
        </w:rPr>
        <w:t>inadequate</w:t>
      </w:r>
      <w:r w:rsidRPr="00D865A8">
        <w:rPr>
          <w:sz w:val="24"/>
        </w:rPr>
        <w:t xml:space="preserve"> analysis and failed to prove that </w:t>
      </w:r>
      <w:r w:rsidRPr="00D865A8">
        <w:rPr>
          <w:sz w:val="24"/>
        </w:rPr>
        <w:lastRenderedPageBreak/>
        <w:t>neurotoxin</w:t>
      </w:r>
      <w:r w:rsidR="008B54C7">
        <w:rPr>
          <w:sz w:val="24"/>
        </w:rPr>
        <w:t>s</w:t>
      </w:r>
      <w:r w:rsidRPr="00D865A8">
        <w:rPr>
          <w:sz w:val="24"/>
        </w:rPr>
        <w:t xml:space="preserve"> </w:t>
      </w:r>
      <w:r w:rsidR="008B54C7">
        <w:rPr>
          <w:sz w:val="24"/>
        </w:rPr>
        <w:t xml:space="preserve">were </w:t>
      </w:r>
      <w:r w:rsidRPr="00D865A8">
        <w:rPr>
          <w:sz w:val="24"/>
        </w:rPr>
        <w:t>produced by</w:t>
      </w:r>
      <w:r w:rsidR="008B54C7">
        <w:rPr>
          <w:sz w:val="24"/>
        </w:rPr>
        <w:t xml:space="preserve"> the</w:t>
      </w:r>
      <w:r w:rsidRPr="00D865A8">
        <w:rPr>
          <w:sz w:val="24"/>
        </w:rPr>
        <w:t xml:space="preserve"> phytoplankton.</w:t>
      </w:r>
      <w:r w:rsidRPr="00D865A8">
        <w:rPr>
          <w:sz w:val="24"/>
          <w:vertAlign w:val="superscript"/>
        </w:rPr>
        <w:footnoteReference w:id="113"/>
      </w:r>
      <w:r w:rsidRPr="00D865A8">
        <w:rPr>
          <w:sz w:val="24"/>
        </w:rPr>
        <w:t xml:space="preserve"> Therefore, no causation is prove</w:t>
      </w:r>
      <w:r w:rsidR="008B54C7">
        <w:rPr>
          <w:sz w:val="24"/>
        </w:rPr>
        <w:t>n</w:t>
      </w:r>
      <w:r w:rsidRPr="00D865A8">
        <w:rPr>
          <w:sz w:val="24"/>
        </w:rPr>
        <w:t>.</w:t>
      </w:r>
    </w:p>
    <w:p w14:paraId="05F68104" w14:textId="5DE95C9D" w:rsidR="0001111B" w:rsidRPr="0001111B" w:rsidRDefault="0001111B" w:rsidP="000C49CD">
      <w:pPr>
        <w:pStyle w:val="2"/>
        <w:rPr>
          <w:lang w:eastAsia="zh-Hans"/>
        </w:rPr>
      </w:pPr>
      <w:bookmarkStart w:id="154" w:name="_Toc111402668"/>
      <w:r w:rsidRPr="0001111B">
        <w:rPr>
          <w:lang w:eastAsia="zh-Hans"/>
        </w:rPr>
        <w:t xml:space="preserve">Ellis has not violated the obligation </w:t>
      </w:r>
      <w:r w:rsidR="00F97B0A">
        <w:rPr>
          <w:lang w:eastAsia="zh-Hans"/>
        </w:rPr>
        <w:t>to</w:t>
      </w:r>
      <w:r w:rsidRPr="0001111B">
        <w:rPr>
          <w:lang w:eastAsia="zh-Hans"/>
        </w:rPr>
        <w:t xml:space="preserve"> exercis</w:t>
      </w:r>
      <w:r w:rsidR="00F97B0A">
        <w:rPr>
          <w:lang w:eastAsia="zh-Hans"/>
        </w:rPr>
        <w:t>e</w:t>
      </w:r>
      <w:r w:rsidRPr="0001111B">
        <w:rPr>
          <w:lang w:eastAsia="zh-Hans"/>
        </w:rPr>
        <w:t xml:space="preserve"> due diligence under UNCLOS, CBD, UNFCCC and general international law</w:t>
      </w:r>
      <w:bookmarkEnd w:id="154"/>
    </w:p>
    <w:p w14:paraId="5CC033BE" w14:textId="4F35DF86" w:rsidR="0001111B" w:rsidRPr="0001111B" w:rsidRDefault="0001111B" w:rsidP="0001111B">
      <w:pPr>
        <w:adjustRightInd w:val="0"/>
        <w:snapToGrid w:val="0"/>
        <w:spacing w:line="480" w:lineRule="auto"/>
        <w:ind w:firstLineChars="200" w:firstLine="480"/>
        <w:rPr>
          <w:sz w:val="24"/>
        </w:rPr>
      </w:pPr>
      <w:r w:rsidRPr="0001111B">
        <w:rPr>
          <w:sz w:val="24"/>
        </w:rPr>
        <w:t>The State of origin is obliged to exercise due diligence to prevent transboundary harm.</w:t>
      </w:r>
      <w:r w:rsidRPr="0001111B">
        <w:rPr>
          <w:sz w:val="24"/>
          <w:vertAlign w:val="superscript"/>
        </w:rPr>
        <w:footnoteReference w:id="114"/>
      </w:r>
      <w:r w:rsidRPr="0001111B">
        <w:rPr>
          <w:sz w:val="24"/>
        </w:rPr>
        <w:t xml:space="preserve"> Activities that may create a risk of transboundary harm are not prohibited.</w:t>
      </w:r>
      <w:r w:rsidRPr="0001111B">
        <w:rPr>
          <w:sz w:val="24"/>
          <w:vertAlign w:val="superscript"/>
        </w:rPr>
        <w:footnoteReference w:id="115"/>
      </w:r>
      <w:r w:rsidRPr="0001111B">
        <w:rPr>
          <w:sz w:val="24"/>
        </w:rPr>
        <w:t xml:space="preserve"> [1] Ellis conducted an environmental impact assessment prior to the implementation of iron fertilization activities; [2] Ellis took preventative measures to avoid transboundary harm by monitoring its iron fertilization activities; [3] Ellis was not obligated to notify and consult with Futuna; </w:t>
      </w:r>
      <w:r w:rsidR="00070CF9" w:rsidRPr="0001111B">
        <w:rPr>
          <w:sz w:val="24"/>
        </w:rPr>
        <w:t xml:space="preserve">[4]Ellis complied with the precautionary principle; </w:t>
      </w:r>
      <w:r w:rsidRPr="0001111B">
        <w:rPr>
          <w:sz w:val="24"/>
        </w:rPr>
        <w:t>[5] Ellis publicized information concerning iron fertilization activities.</w:t>
      </w:r>
    </w:p>
    <w:p w14:paraId="548DF031" w14:textId="5482BE8A" w:rsidR="0001111B" w:rsidRPr="0001111B" w:rsidRDefault="0001111B" w:rsidP="0012509B">
      <w:pPr>
        <w:pStyle w:val="3"/>
        <w:numPr>
          <w:ilvl w:val="2"/>
          <w:numId w:val="37"/>
        </w:numPr>
      </w:pPr>
      <w:bookmarkStart w:id="155" w:name="_Toc111402669"/>
      <w:r w:rsidRPr="0001111B">
        <w:t>Ellis conducted an environmental impact assessment prior to the implementation of iron fertilization activities</w:t>
      </w:r>
      <w:bookmarkEnd w:id="155"/>
    </w:p>
    <w:p w14:paraId="64445E6A" w14:textId="552499B1" w:rsidR="0001111B" w:rsidRPr="0001111B" w:rsidRDefault="0001111B" w:rsidP="0001111B">
      <w:pPr>
        <w:adjustRightInd w:val="0"/>
        <w:snapToGrid w:val="0"/>
        <w:spacing w:line="480" w:lineRule="auto"/>
        <w:ind w:firstLineChars="200" w:firstLine="480"/>
        <w:rPr>
          <w:sz w:val="24"/>
        </w:rPr>
      </w:pPr>
      <w:r w:rsidRPr="0001111B">
        <w:rPr>
          <w:sz w:val="24"/>
        </w:rPr>
        <w:t>The obligation of conducting an environmental impact assessment [“</w:t>
      </w:r>
      <w:r w:rsidRPr="0001111B">
        <w:rPr>
          <w:b/>
          <w:bCs/>
          <w:sz w:val="24"/>
        </w:rPr>
        <w:t>EIA</w:t>
      </w:r>
      <w:r w:rsidRPr="0001111B">
        <w:rPr>
          <w:sz w:val="24"/>
        </w:rPr>
        <w:t xml:space="preserve">”] is one of </w:t>
      </w:r>
      <w:r w:rsidR="003314BF">
        <w:rPr>
          <w:sz w:val="24"/>
        </w:rPr>
        <w:t xml:space="preserve">the </w:t>
      </w:r>
      <w:r w:rsidRPr="0001111B">
        <w:rPr>
          <w:sz w:val="24"/>
        </w:rPr>
        <w:t>due diligence obligations.</w:t>
      </w:r>
      <w:r w:rsidRPr="0001111B">
        <w:rPr>
          <w:sz w:val="24"/>
          <w:vertAlign w:val="superscript"/>
        </w:rPr>
        <w:footnoteReference w:id="116"/>
      </w:r>
      <w:r w:rsidRPr="0001111B">
        <w:rPr>
          <w:sz w:val="24"/>
        </w:rPr>
        <w:t xml:space="preserve"> When there is a risk of transboundary harm, undertaking an EIA is an obligation under general international law.</w:t>
      </w:r>
      <w:r w:rsidRPr="0001111B">
        <w:rPr>
          <w:sz w:val="24"/>
          <w:vertAlign w:val="superscript"/>
        </w:rPr>
        <w:footnoteReference w:id="117"/>
      </w:r>
      <w:r w:rsidRPr="0001111B">
        <w:rPr>
          <w:sz w:val="24"/>
        </w:rPr>
        <w:t xml:space="preserve"> </w:t>
      </w:r>
      <w:r w:rsidR="00F47877">
        <w:rPr>
          <w:sz w:val="24"/>
        </w:rPr>
        <w:t>I</w:t>
      </w:r>
      <w:r w:rsidR="00F47877" w:rsidRPr="0001111B">
        <w:rPr>
          <w:sz w:val="24"/>
        </w:rPr>
        <w:t>n the authorization process for the project</w:t>
      </w:r>
      <w:r w:rsidR="00F47877">
        <w:rPr>
          <w:sz w:val="24"/>
        </w:rPr>
        <w:t>,</w:t>
      </w:r>
      <w:r w:rsidR="00F47877" w:rsidRPr="0001111B">
        <w:rPr>
          <w:sz w:val="24"/>
        </w:rPr>
        <w:t xml:space="preserve"> </w:t>
      </w:r>
      <w:r w:rsidRPr="0001111B">
        <w:rPr>
          <w:sz w:val="24"/>
        </w:rPr>
        <w:t>State</w:t>
      </w:r>
      <w:r w:rsidR="003314BF">
        <w:rPr>
          <w:sz w:val="24"/>
        </w:rPr>
        <w:t>s</w:t>
      </w:r>
      <w:r w:rsidRPr="0001111B">
        <w:rPr>
          <w:sz w:val="24"/>
        </w:rPr>
        <w:t xml:space="preserve"> </w:t>
      </w:r>
      <w:r w:rsidR="003314BF">
        <w:rPr>
          <w:sz w:val="24"/>
        </w:rPr>
        <w:t>are</w:t>
      </w:r>
      <w:r w:rsidRPr="0001111B">
        <w:rPr>
          <w:sz w:val="24"/>
        </w:rPr>
        <w:t xml:space="preserve"> entitled to determine specific content</w:t>
      </w:r>
      <w:r w:rsidR="003314BF">
        <w:rPr>
          <w:sz w:val="24"/>
        </w:rPr>
        <w:t>s</w:t>
      </w:r>
      <w:r w:rsidRPr="0001111B">
        <w:rPr>
          <w:sz w:val="24"/>
        </w:rPr>
        <w:t xml:space="preserve"> of the EIA required in each case</w:t>
      </w:r>
      <w:r w:rsidR="00F47877">
        <w:rPr>
          <w:sz w:val="24"/>
        </w:rPr>
        <w:t xml:space="preserve"> and to</w:t>
      </w:r>
      <w:r w:rsidRPr="0001111B">
        <w:rPr>
          <w:sz w:val="24"/>
        </w:rPr>
        <w:t xml:space="preserve"> conduct the EIA in accordance with their capabilities.</w:t>
      </w:r>
      <w:r w:rsidRPr="0001111B">
        <w:rPr>
          <w:sz w:val="24"/>
          <w:vertAlign w:val="superscript"/>
        </w:rPr>
        <w:footnoteReference w:id="118"/>
      </w:r>
    </w:p>
    <w:p w14:paraId="2DE707D0" w14:textId="22197C21" w:rsidR="0001111B" w:rsidRPr="0001111B" w:rsidRDefault="0001111B" w:rsidP="0001111B">
      <w:pPr>
        <w:adjustRightInd w:val="0"/>
        <w:snapToGrid w:val="0"/>
        <w:spacing w:line="480" w:lineRule="auto"/>
        <w:ind w:firstLineChars="200" w:firstLine="480"/>
        <w:rPr>
          <w:sz w:val="24"/>
        </w:rPr>
      </w:pPr>
      <w:r w:rsidRPr="0001111B">
        <w:rPr>
          <w:sz w:val="24"/>
        </w:rPr>
        <w:t xml:space="preserve">Before the implementation of the iron fertilization activities, Poseidon Inc. conducted an </w:t>
      </w:r>
      <w:r w:rsidRPr="0001111B">
        <w:rPr>
          <w:sz w:val="24"/>
        </w:rPr>
        <w:lastRenderedPageBreak/>
        <w:t>EIA, which was then reaffirmed by Ellis’s official ministries</w:t>
      </w:r>
      <w:r w:rsidR="00157D1C">
        <w:rPr>
          <w:sz w:val="24"/>
        </w:rPr>
        <w:t xml:space="preserve"> according to its own standards</w:t>
      </w:r>
      <w:r w:rsidRPr="0001111B">
        <w:rPr>
          <w:sz w:val="24"/>
        </w:rPr>
        <w:t>.</w:t>
      </w:r>
      <w:r w:rsidRPr="0001111B">
        <w:rPr>
          <w:sz w:val="24"/>
          <w:vertAlign w:val="superscript"/>
        </w:rPr>
        <w:footnoteReference w:id="119"/>
      </w:r>
      <w:r w:rsidRPr="0001111B">
        <w:rPr>
          <w:sz w:val="24"/>
        </w:rPr>
        <w:t xml:space="preserve"> Therefore, Ellis fulfilled its obligation of conducting an EIA.</w:t>
      </w:r>
    </w:p>
    <w:p w14:paraId="13238158" w14:textId="11760FE9" w:rsidR="0001111B" w:rsidRPr="0001111B" w:rsidRDefault="0001111B" w:rsidP="0012509B">
      <w:pPr>
        <w:pStyle w:val="3"/>
      </w:pPr>
      <w:bookmarkStart w:id="157" w:name="_Toc111402670"/>
      <w:r w:rsidRPr="0001111B">
        <w:t>Ellis took preventive measures to avoid transboundary harm by monitoring its iron fertilization activities</w:t>
      </w:r>
      <w:bookmarkEnd w:id="157"/>
    </w:p>
    <w:p w14:paraId="5425CB15" w14:textId="70074540" w:rsidR="0001111B" w:rsidRPr="0001111B" w:rsidRDefault="0001111B" w:rsidP="0001111B">
      <w:pPr>
        <w:adjustRightInd w:val="0"/>
        <w:snapToGrid w:val="0"/>
        <w:spacing w:line="480" w:lineRule="auto"/>
        <w:ind w:firstLineChars="200" w:firstLine="480"/>
        <w:rPr>
          <w:sz w:val="24"/>
        </w:rPr>
      </w:pPr>
      <w:bookmarkStart w:id="158" w:name="_Hlk110938567"/>
      <w:r w:rsidRPr="0001111B">
        <w:rPr>
          <w:sz w:val="24"/>
        </w:rPr>
        <w:t xml:space="preserve">The obligation of taking preventive measures to avoid transboundary harm is one of </w:t>
      </w:r>
      <w:r w:rsidR="00157D1C">
        <w:rPr>
          <w:sz w:val="24"/>
        </w:rPr>
        <w:t xml:space="preserve">the </w:t>
      </w:r>
      <w:r w:rsidRPr="0001111B">
        <w:rPr>
          <w:sz w:val="24"/>
        </w:rPr>
        <w:t>due diligence obligations</w:t>
      </w:r>
      <w:bookmarkEnd w:id="158"/>
      <w:r w:rsidR="00157D1C">
        <w:rPr>
          <w:sz w:val="24"/>
        </w:rPr>
        <w:t xml:space="preserve"> </w:t>
      </w:r>
      <w:r w:rsidRPr="0001111B">
        <w:rPr>
          <w:sz w:val="24"/>
        </w:rPr>
        <w:t>and is “a customary rule”.</w:t>
      </w:r>
      <w:r w:rsidRPr="0001111B">
        <w:rPr>
          <w:sz w:val="24"/>
          <w:vertAlign w:val="superscript"/>
        </w:rPr>
        <w:footnoteReference w:id="120"/>
      </w:r>
      <w:r w:rsidRPr="0001111B">
        <w:rPr>
          <w:sz w:val="24"/>
        </w:rPr>
        <w:t xml:space="preserve"> Preventative measures entail the exercise of administrative control, such as monitoring activities.</w:t>
      </w:r>
      <w:r w:rsidRPr="0001111B">
        <w:rPr>
          <w:sz w:val="24"/>
          <w:vertAlign w:val="superscript"/>
        </w:rPr>
        <w:footnoteReference w:id="121"/>
      </w:r>
      <w:r w:rsidRPr="0001111B">
        <w:rPr>
          <w:sz w:val="24"/>
        </w:rPr>
        <w:t xml:space="preserve"> States of origin shall monitor the impacts of its activities to detect the potential harmful effects</w:t>
      </w:r>
      <w:r w:rsidR="00157D1C" w:rsidRPr="0001111B">
        <w:rPr>
          <w:sz w:val="24"/>
        </w:rPr>
        <w:t xml:space="preserve"> timely</w:t>
      </w:r>
      <w:r w:rsidRPr="0001111B">
        <w:rPr>
          <w:sz w:val="24"/>
        </w:rPr>
        <w:t>.</w:t>
      </w:r>
      <w:r w:rsidRPr="0001111B">
        <w:rPr>
          <w:sz w:val="24"/>
          <w:vertAlign w:val="superscript"/>
        </w:rPr>
        <w:footnoteReference w:id="122"/>
      </w:r>
    </w:p>
    <w:p w14:paraId="48ECD4B9" w14:textId="607016A7" w:rsidR="0001111B" w:rsidRDefault="0001111B" w:rsidP="0001111B">
      <w:pPr>
        <w:adjustRightInd w:val="0"/>
        <w:snapToGrid w:val="0"/>
        <w:spacing w:line="480" w:lineRule="auto"/>
        <w:ind w:firstLineChars="200" w:firstLine="480"/>
        <w:rPr>
          <w:sz w:val="24"/>
        </w:rPr>
      </w:pPr>
      <w:r w:rsidRPr="0001111B">
        <w:rPr>
          <w:sz w:val="24"/>
        </w:rPr>
        <w:t xml:space="preserve">From the beginning of “Project Tera”, </w:t>
      </w:r>
      <w:r w:rsidR="0068327D">
        <w:rPr>
          <w:sz w:val="24"/>
        </w:rPr>
        <w:t>Ellis</w:t>
      </w:r>
      <w:r w:rsidRPr="0001111B">
        <w:rPr>
          <w:sz w:val="24"/>
        </w:rPr>
        <w:t xml:space="preserve"> </w:t>
      </w:r>
      <w:r w:rsidR="0068327D">
        <w:rPr>
          <w:sz w:val="24"/>
        </w:rPr>
        <w:t xml:space="preserve">was </w:t>
      </w:r>
      <w:r w:rsidR="0068327D" w:rsidRPr="0001111B">
        <w:rPr>
          <w:sz w:val="24"/>
        </w:rPr>
        <w:t xml:space="preserve">continuously monitoring </w:t>
      </w:r>
      <w:r w:rsidRPr="0001111B">
        <w:rPr>
          <w:sz w:val="24"/>
        </w:rPr>
        <w:t>the processes and consequences</w:t>
      </w:r>
      <w:r w:rsidR="0068327D">
        <w:rPr>
          <w:sz w:val="24"/>
        </w:rPr>
        <w:t xml:space="preserve"> of it</w:t>
      </w:r>
      <w:r w:rsidRPr="0001111B">
        <w:rPr>
          <w:sz w:val="24"/>
        </w:rPr>
        <w:t>.</w:t>
      </w:r>
      <w:r w:rsidRPr="0001111B">
        <w:rPr>
          <w:sz w:val="24"/>
          <w:vertAlign w:val="superscript"/>
        </w:rPr>
        <w:footnoteReference w:id="123"/>
      </w:r>
      <w:r w:rsidRPr="0001111B">
        <w:rPr>
          <w:sz w:val="24"/>
        </w:rPr>
        <w:t xml:space="preserve"> Therefore, Ellis took preventive measures to avoid transboundary harm by monitoring its iron fertilization activities.</w:t>
      </w:r>
    </w:p>
    <w:p w14:paraId="50859537" w14:textId="77777777" w:rsidR="00070CF9" w:rsidRPr="0001111B" w:rsidRDefault="00070CF9" w:rsidP="00070CF9">
      <w:pPr>
        <w:pStyle w:val="3"/>
      </w:pPr>
      <w:bookmarkStart w:id="160" w:name="_Toc111402671"/>
      <w:bookmarkStart w:id="161" w:name="_Hlk111300452"/>
      <w:r w:rsidRPr="0001111B">
        <w:t>Ellis was not obligated to notify and consult with Futuna</w:t>
      </w:r>
      <w:bookmarkEnd w:id="160"/>
    </w:p>
    <w:bookmarkEnd w:id="161"/>
    <w:p w14:paraId="344849A3" w14:textId="706B1F30" w:rsidR="00070CF9" w:rsidRPr="00070CF9" w:rsidRDefault="00070CF9" w:rsidP="00070CF9">
      <w:pPr>
        <w:adjustRightInd w:val="0"/>
        <w:snapToGrid w:val="0"/>
        <w:spacing w:line="480" w:lineRule="auto"/>
        <w:ind w:firstLineChars="200" w:firstLine="480"/>
        <w:rPr>
          <w:sz w:val="24"/>
        </w:rPr>
      </w:pPr>
      <w:r w:rsidRPr="0001111B">
        <w:rPr>
          <w:sz w:val="24"/>
        </w:rPr>
        <w:t>A State’s due diligence obligation in preventing significant transboundary harm triggers the obligation to notify and consult with the potentially affected State.</w:t>
      </w:r>
      <w:r w:rsidRPr="0001111B">
        <w:rPr>
          <w:sz w:val="24"/>
          <w:vertAlign w:val="superscript"/>
        </w:rPr>
        <w:footnoteReference w:id="124"/>
      </w:r>
      <w:r w:rsidRPr="0001111B">
        <w:rPr>
          <w:sz w:val="24"/>
        </w:rPr>
        <w:t xml:space="preserve"> The obligation exists when transboundary harm occurs.</w:t>
      </w:r>
      <w:r w:rsidRPr="0001111B">
        <w:rPr>
          <w:sz w:val="24"/>
          <w:vertAlign w:val="superscript"/>
        </w:rPr>
        <w:footnoteReference w:id="125"/>
      </w:r>
      <w:r w:rsidRPr="0001111B">
        <w:rPr>
          <w:sz w:val="24"/>
        </w:rPr>
        <w:t xml:space="preserve"> As demonstrated above, Ellis’s iron fertilization activities did not cause any transboundary harm. Therefore, Ellis was not obligated to notify and consult with Futuna.</w:t>
      </w:r>
    </w:p>
    <w:p w14:paraId="40A98CDB" w14:textId="7B0C97E8" w:rsidR="0001111B" w:rsidRPr="0001111B" w:rsidRDefault="0001111B" w:rsidP="0012509B">
      <w:pPr>
        <w:pStyle w:val="3"/>
      </w:pPr>
      <w:bookmarkStart w:id="162" w:name="_Toc111402672"/>
      <w:r w:rsidRPr="0001111B">
        <w:lastRenderedPageBreak/>
        <w:t>Ellis complied with the precautionary principle</w:t>
      </w:r>
      <w:bookmarkEnd w:id="162"/>
    </w:p>
    <w:p w14:paraId="438D8A9F" w14:textId="38963D07" w:rsidR="0001111B" w:rsidRPr="0001111B" w:rsidRDefault="0001111B" w:rsidP="0001111B">
      <w:pPr>
        <w:adjustRightInd w:val="0"/>
        <w:snapToGrid w:val="0"/>
        <w:spacing w:line="480" w:lineRule="auto"/>
        <w:ind w:firstLineChars="200" w:firstLine="480"/>
        <w:rPr>
          <w:sz w:val="24"/>
        </w:rPr>
      </w:pPr>
      <w:r w:rsidRPr="0001111B">
        <w:rPr>
          <w:sz w:val="24"/>
        </w:rPr>
        <w:t>The precautionary principle is applicable when there is an uncertain threat of serious or irreversible environment</w:t>
      </w:r>
      <w:r w:rsidR="0012001F">
        <w:rPr>
          <w:sz w:val="24"/>
        </w:rPr>
        <w:t>al</w:t>
      </w:r>
      <w:r w:rsidRPr="0001111B">
        <w:rPr>
          <w:sz w:val="24"/>
        </w:rPr>
        <w:t xml:space="preserve"> damage.</w:t>
      </w:r>
      <w:r w:rsidRPr="0001111B">
        <w:rPr>
          <w:sz w:val="24"/>
          <w:vertAlign w:val="superscript"/>
        </w:rPr>
        <w:footnoteReference w:id="126"/>
      </w:r>
      <w:r w:rsidRPr="0001111B">
        <w:rPr>
          <w:sz w:val="24"/>
        </w:rPr>
        <w:t xml:space="preserve"> Acting in accordance with the principle is part of </w:t>
      </w:r>
      <w:r w:rsidR="0012001F">
        <w:rPr>
          <w:sz w:val="24"/>
        </w:rPr>
        <w:t xml:space="preserve">the </w:t>
      </w:r>
      <w:r w:rsidRPr="0001111B">
        <w:rPr>
          <w:sz w:val="24"/>
        </w:rPr>
        <w:t>State’s due diligence obligations.</w:t>
      </w:r>
      <w:r w:rsidRPr="0001111B">
        <w:rPr>
          <w:sz w:val="24"/>
          <w:vertAlign w:val="superscript"/>
        </w:rPr>
        <w:footnoteReference w:id="127"/>
      </w:r>
      <w:r w:rsidRPr="0001111B">
        <w:rPr>
          <w:sz w:val="24"/>
        </w:rPr>
        <w:t xml:space="preserve"> Before deciding to take certain precautionary measures, States of origin need explicit knowledge of areas of uncertainty and gaps in information.</w:t>
      </w:r>
      <w:r w:rsidRPr="0001111B">
        <w:rPr>
          <w:sz w:val="24"/>
          <w:vertAlign w:val="superscript"/>
        </w:rPr>
        <w:footnoteReference w:id="128"/>
      </w:r>
      <w:r w:rsidRPr="0001111B">
        <w:rPr>
          <w:sz w:val="24"/>
        </w:rPr>
        <w:t xml:space="preserve"> Otherwise, States of origin need to delay taking precautionary measures and gather more information.</w:t>
      </w:r>
      <w:r w:rsidRPr="0001111B">
        <w:rPr>
          <w:sz w:val="24"/>
          <w:vertAlign w:val="superscript"/>
        </w:rPr>
        <w:footnoteReference w:id="129"/>
      </w:r>
    </w:p>
    <w:p w14:paraId="280BC02B" w14:textId="188B8247" w:rsidR="0001111B" w:rsidRPr="0001111B" w:rsidRDefault="0001111B" w:rsidP="0001111B">
      <w:pPr>
        <w:adjustRightInd w:val="0"/>
        <w:snapToGrid w:val="0"/>
        <w:spacing w:line="480" w:lineRule="auto"/>
        <w:ind w:firstLineChars="200" w:firstLine="480"/>
        <w:rPr>
          <w:sz w:val="24"/>
        </w:rPr>
      </w:pPr>
      <w:r w:rsidRPr="0001111B">
        <w:rPr>
          <w:sz w:val="24"/>
        </w:rPr>
        <w:t>“Project Tera” is an experiment aiming at exploring</w:t>
      </w:r>
      <w:r w:rsidR="0012001F">
        <w:rPr>
          <w:sz w:val="24"/>
        </w:rPr>
        <w:t xml:space="preserve"> the effects of</w:t>
      </w:r>
      <w:r w:rsidRPr="0001111B">
        <w:rPr>
          <w:sz w:val="24"/>
        </w:rPr>
        <w:t xml:space="preserve"> iron fertilization in sequestering CO2 and other aspects.</w:t>
      </w:r>
      <w:r w:rsidRPr="0001111B">
        <w:rPr>
          <w:sz w:val="24"/>
          <w:vertAlign w:val="superscript"/>
        </w:rPr>
        <w:footnoteReference w:id="130"/>
      </w:r>
      <w:r w:rsidRPr="0001111B">
        <w:rPr>
          <w:sz w:val="24"/>
        </w:rPr>
        <w:t xml:space="preserve"> Neither Ellis nor Futuna has explicitly </w:t>
      </w:r>
      <w:r w:rsidR="0012001F">
        <w:rPr>
          <w:sz w:val="24"/>
        </w:rPr>
        <w:t>kno</w:t>
      </w:r>
      <w:r w:rsidR="00116A80">
        <w:rPr>
          <w:sz w:val="24"/>
        </w:rPr>
        <w:t xml:space="preserve">wn </w:t>
      </w:r>
      <w:r w:rsidRPr="0001111B">
        <w:rPr>
          <w:sz w:val="24"/>
        </w:rPr>
        <w:t>areas of uncertainty or gaps in information concerning iron fertilization.</w:t>
      </w:r>
      <w:r w:rsidRPr="0001111B">
        <w:rPr>
          <w:sz w:val="24"/>
          <w:vertAlign w:val="superscript"/>
        </w:rPr>
        <w:footnoteReference w:id="131"/>
      </w:r>
      <w:r w:rsidRPr="0001111B">
        <w:rPr>
          <w:sz w:val="24"/>
        </w:rPr>
        <w:t xml:space="preserve"> Futuna’s allegation of adverse effects </w:t>
      </w:r>
      <w:r w:rsidR="00EF5BBE">
        <w:rPr>
          <w:sz w:val="24"/>
        </w:rPr>
        <w:t>i</w:t>
      </w:r>
      <w:r w:rsidRPr="0001111B">
        <w:rPr>
          <w:sz w:val="24"/>
        </w:rPr>
        <w:t>s based on presumption.</w:t>
      </w:r>
      <w:r w:rsidRPr="0001111B">
        <w:rPr>
          <w:sz w:val="24"/>
          <w:vertAlign w:val="superscript"/>
        </w:rPr>
        <w:footnoteReference w:id="132"/>
      </w:r>
      <w:r w:rsidRPr="0001111B">
        <w:rPr>
          <w:sz w:val="24"/>
        </w:rPr>
        <w:t xml:space="preserve"> Ellis needs to gather more information before taking precautionary decisions over “Project Tera”.</w:t>
      </w:r>
      <w:r w:rsidRPr="0001111B">
        <w:rPr>
          <w:rFonts w:hint="eastAsia"/>
          <w:sz w:val="24"/>
        </w:rPr>
        <w:t xml:space="preserve"> </w:t>
      </w:r>
      <w:r w:rsidRPr="0001111B">
        <w:rPr>
          <w:sz w:val="24"/>
        </w:rPr>
        <w:t>Therefore, Ellis complied with the precautionary principle.</w:t>
      </w:r>
    </w:p>
    <w:p w14:paraId="051E0FD8" w14:textId="3DF8F0EC" w:rsidR="0001111B" w:rsidRPr="0001111B" w:rsidRDefault="0001111B" w:rsidP="0012509B">
      <w:pPr>
        <w:pStyle w:val="3"/>
      </w:pPr>
      <w:bookmarkStart w:id="163" w:name="_Toc110259895"/>
      <w:bookmarkStart w:id="164" w:name="_Toc111402673"/>
      <w:r w:rsidRPr="0001111B">
        <w:t>Ellis publicized information concerning the iron fertilization activities</w:t>
      </w:r>
      <w:bookmarkEnd w:id="163"/>
      <w:bookmarkEnd w:id="164"/>
    </w:p>
    <w:p w14:paraId="6D527369" w14:textId="26EA5A2D" w:rsidR="0001111B" w:rsidRPr="0001111B" w:rsidRDefault="0001111B" w:rsidP="0001111B">
      <w:pPr>
        <w:adjustRightInd w:val="0"/>
        <w:snapToGrid w:val="0"/>
        <w:spacing w:line="480" w:lineRule="auto"/>
        <w:ind w:firstLineChars="200" w:firstLine="480"/>
        <w:rPr>
          <w:sz w:val="24"/>
        </w:rPr>
      </w:pPr>
      <w:r w:rsidRPr="0001111B">
        <w:rPr>
          <w:sz w:val="24"/>
        </w:rPr>
        <w:t xml:space="preserve">States shall provide the public with appropriate access to information concerning the environment, including the monitoring results of the activities </w:t>
      </w:r>
      <w:r w:rsidR="00EF5BBE">
        <w:rPr>
          <w:sz w:val="24"/>
        </w:rPr>
        <w:t xml:space="preserve">that </w:t>
      </w:r>
      <w:r w:rsidRPr="0001111B">
        <w:rPr>
          <w:sz w:val="24"/>
        </w:rPr>
        <w:t xml:space="preserve">States permitted or are </w:t>
      </w:r>
      <w:r w:rsidRPr="0001111B">
        <w:rPr>
          <w:sz w:val="24"/>
        </w:rPr>
        <w:lastRenderedPageBreak/>
        <w:t>engaged in.</w:t>
      </w:r>
      <w:r w:rsidRPr="0001111B">
        <w:rPr>
          <w:sz w:val="24"/>
          <w:vertAlign w:val="superscript"/>
        </w:rPr>
        <w:footnoteReference w:id="133"/>
      </w:r>
    </w:p>
    <w:p w14:paraId="0F2267DA" w14:textId="46CF5085" w:rsidR="0001111B" w:rsidRPr="0001111B" w:rsidRDefault="0001111B" w:rsidP="0001111B">
      <w:pPr>
        <w:adjustRightInd w:val="0"/>
        <w:snapToGrid w:val="0"/>
        <w:spacing w:line="480" w:lineRule="auto"/>
        <w:ind w:firstLineChars="200" w:firstLine="480"/>
        <w:rPr>
          <w:sz w:val="24"/>
        </w:rPr>
      </w:pPr>
      <w:r w:rsidRPr="0001111B">
        <w:rPr>
          <w:rFonts w:hint="eastAsia"/>
          <w:sz w:val="24"/>
        </w:rPr>
        <w:t>E</w:t>
      </w:r>
      <w:r w:rsidRPr="0001111B">
        <w:rPr>
          <w:sz w:val="24"/>
        </w:rPr>
        <w:t xml:space="preserve">llis </w:t>
      </w:r>
      <w:r w:rsidR="004968F8">
        <w:rPr>
          <w:sz w:val="24"/>
        </w:rPr>
        <w:t>kept on</w:t>
      </w:r>
      <w:r w:rsidRPr="0001111B">
        <w:rPr>
          <w:sz w:val="24"/>
        </w:rPr>
        <w:t xml:space="preserve"> publiciz</w:t>
      </w:r>
      <w:r w:rsidR="004968F8">
        <w:rPr>
          <w:sz w:val="24"/>
        </w:rPr>
        <w:t>ing</w:t>
      </w:r>
      <w:r w:rsidRPr="0001111B">
        <w:rPr>
          <w:sz w:val="24"/>
        </w:rPr>
        <w:t xml:space="preserve"> information concerning iron fertilization, including s</w:t>
      </w:r>
      <w:r w:rsidR="00451738">
        <w:rPr>
          <w:sz w:val="24"/>
        </w:rPr>
        <w:t>cientific</w:t>
      </w:r>
      <w:r w:rsidRPr="0001111B">
        <w:rPr>
          <w:sz w:val="24"/>
        </w:rPr>
        <w:t xml:space="preserve"> progress in iron fertilization </w:t>
      </w:r>
      <w:r w:rsidR="00451738">
        <w:rPr>
          <w:sz w:val="24"/>
        </w:rPr>
        <w:t xml:space="preserve">techniques </w:t>
      </w:r>
      <w:r w:rsidRPr="0001111B">
        <w:rPr>
          <w:sz w:val="24"/>
        </w:rPr>
        <w:t>before “Project Tera” was permitted, elaborate statement</w:t>
      </w:r>
      <w:r w:rsidR="00EF5BBE">
        <w:rPr>
          <w:sz w:val="24"/>
        </w:rPr>
        <w:t>s</w:t>
      </w:r>
      <w:r w:rsidRPr="0001111B">
        <w:rPr>
          <w:sz w:val="24"/>
        </w:rPr>
        <w:t xml:space="preserve"> to the public when “Project Tera” was conducted and the monitoring results of iron fertilization after “Project Tera” was finished.</w:t>
      </w:r>
      <w:r w:rsidRPr="0001111B">
        <w:rPr>
          <w:sz w:val="24"/>
          <w:vertAlign w:val="superscript"/>
        </w:rPr>
        <w:footnoteReference w:id="134"/>
      </w:r>
      <w:r w:rsidRPr="0001111B">
        <w:rPr>
          <w:sz w:val="24"/>
        </w:rPr>
        <w:t xml:space="preserve"> Therefore, Ellis publicized information concerning iron fertilization activities.</w:t>
      </w:r>
    </w:p>
    <w:p w14:paraId="35F6CE78" w14:textId="03F100B8" w:rsidR="0001111B" w:rsidRPr="0001111B" w:rsidRDefault="0001111B" w:rsidP="000C49CD">
      <w:pPr>
        <w:pStyle w:val="2"/>
        <w:rPr>
          <w:bCs/>
        </w:rPr>
      </w:pPr>
      <w:bookmarkStart w:id="165" w:name="_Hlk110180235"/>
      <w:bookmarkStart w:id="166" w:name="_Toc111402674"/>
      <w:r w:rsidRPr="0001111B">
        <w:rPr>
          <w:lang w:eastAsia="zh-Hans"/>
        </w:rPr>
        <w:t xml:space="preserve">Ellis has to conduct iron fertilization to fulfill its obligation </w:t>
      </w:r>
      <w:r w:rsidR="00F97B0A">
        <w:rPr>
          <w:lang w:eastAsia="zh-Hans"/>
        </w:rPr>
        <w:t>to</w:t>
      </w:r>
      <w:r w:rsidRPr="0001111B">
        <w:rPr>
          <w:lang w:eastAsia="zh-Hans"/>
        </w:rPr>
        <w:t xml:space="preserve"> mitigat</w:t>
      </w:r>
      <w:r w:rsidR="00F97B0A">
        <w:rPr>
          <w:lang w:eastAsia="zh-Hans"/>
        </w:rPr>
        <w:t>e</w:t>
      </w:r>
      <w:permStart w:id="306580140" w:edGrp="everyone"/>
      <w:permEnd w:id="306580140"/>
      <w:r w:rsidRPr="0001111B">
        <w:rPr>
          <w:lang w:eastAsia="zh-Hans"/>
        </w:rPr>
        <w:t xml:space="preserve"> climate change under UNFCCC and Paris Agreement</w:t>
      </w:r>
      <w:bookmarkEnd w:id="165"/>
      <w:bookmarkEnd w:id="166"/>
    </w:p>
    <w:p w14:paraId="585B94E1" w14:textId="6D974653" w:rsidR="0001111B" w:rsidRPr="0001111B" w:rsidRDefault="0001111B" w:rsidP="0001111B">
      <w:pPr>
        <w:adjustRightInd w:val="0"/>
        <w:snapToGrid w:val="0"/>
        <w:spacing w:line="480" w:lineRule="auto"/>
        <w:ind w:firstLineChars="200" w:firstLine="480"/>
        <w:rPr>
          <w:sz w:val="24"/>
        </w:rPr>
      </w:pPr>
      <w:r w:rsidRPr="0001111B">
        <w:rPr>
          <w:sz w:val="24"/>
        </w:rPr>
        <w:t>Paris Agreement sets the goal to limit global warming to well below 2, preferably 1.5 degree</w:t>
      </w:r>
      <w:r w:rsidR="00451738">
        <w:rPr>
          <w:sz w:val="24"/>
        </w:rPr>
        <w:t>s</w:t>
      </w:r>
      <w:r w:rsidRPr="0001111B">
        <w:rPr>
          <w:sz w:val="24"/>
        </w:rPr>
        <w:t xml:space="preserve"> Celsius, compared to pre-industrial levels.</w:t>
      </w:r>
      <w:r w:rsidRPr="0001111B">
        <w:rPr>
          <w:sz w:val="24"/>
          <w:vertAlign w:val="superscript"/>
        </w:rPr>
        <w:footnoteReference w:id="135"/>
      </w:r>
      <w:r w:rsidRPr="0001111B">
        <w:rPr>
          <w:sz w:val="24"/>
        </w:rPr>
        <w:t xml:space="preserve"> </w:t>
      </w:r>
      <w:r w:rsidR="00E20F3B">
        <w:rPr>
          <w:sz w:val="24"/>
        </w:rPr>
        <w:t>T</w:t>
      </w:r>
      <w:r w:rsidRPr="0001111B">
        <w:rPr>
          <w:sz w:val="24"/>
        </w:rPr>
        <w:t xml:space="preserve">o achieve the goal, States shall take domestic precautionary measures to mitigate </w:t>
      </w:r>
      <w:r w:rsidR="00E20F3B">
        <w:rPr>
          <w:sz w:val="24"/>
        </w:rPr>
        <w:t xml:space="preserve">the </w:t>
      </w:r>
      <w:r w:rsidRPr="0001111B">
        <w:rPr>
          <w:sz w:val="24"/>
        </w:rPr>
        <w:t xml:space="preserve">adverse effects </w:t>
      </w:r>
      <w:r w:rsidR="00E20F3B">
        <w:rPr>
          <w:sz w:val="24"/>
        </w:rPr>
        <w:t>of</w:t>
      </w:r>
      <w:r w:rsidRPr="0001111B">
        <w:rPr>
          <w:sz w:val="24"/>
        </w:rPr>
        <w:t xml:space="preserve"> climate change.</w:t>
      </w:r>
      <w:r w:rsidRPr="0001111B">
        <w:rPr>
          <w:sz w:val="24"/>
          <w:vertAlign w:val="superscript"/>
        </w:rPr>
        <w:footnoteReference w:id="136"/>
      </w:r>
      <w:r w:rsidRPr="0001111B">
        <w:rPr>
          <w:sz w:val="24"/>
        </w:rPr>
        <w:t xml:space="preserve"> Moreover, mitigation measures shall not be postponed due to their scientific uncertainty.</w:t>
      </w:r>
      <w:r w:rsidRPr="0001111B">
        <w:rPr>
          <w:sz w:val="24"/>
          <w:vertAlign w:val="superscript"/>
        </w:rPr>
        <w:footnoteReference w:id="137"/>
      </w:r>
    </w:p>
    <w:p w14:paraId="29760782" w14:textId="207FDF75" w:rsidR="00D22281" w:rsidRDefault="0001111B" w:rsidP="0001111B">
      <w:pPr>
        <w:adjustRightInd w:val="0"/>
        <w:snapToGrid w:val="0"/>
        <w:spacing w:line="480" w:lineRule="auto"/>
        <w:ind w:firstLineChars="200" w:firstLine="480"/>
        <w:rPr>
          <w:sz w:val="24"/>
        </w:rPr>
      </w:pPr>
      <w:r w:rsidRPr="0001111B">
        <w:rPr>
          <w:sz w:val="24"/>
        </w:rPr>
        <w:t xml:space="preserve">It is possible but very challenging for Ellis, a developing country, to achieve the goals </w:t>
      </w:r>
      <w:r w:rsidR="00E20F3B">
        <w:rPr>
          <w:sz w:val="24"/>
        </w:rPr>
        <w:t>of</w:t>
      </w:r>
      <w:r w:rsidRPr="0001111B">
        <w:rPr>
          <w:sz w:val="24"/>
        </w:rPr>
        <w:t xml:space="preserve"> Paris Agreement.</w:t>
      </w:r>
      <w:r w:rsidRPr="0001111B">
        <w:rPr>
          <w:sz w:val="24"/>
          <w:vertAlign w:val="superscript"/>
        </w:rPr>
        <w:footnoteReference w:id="138"/>
      </w:r>
      <w:r w:rsidRPr="0001111B">
        <w:rPr>
          <w:sz w:val="24"/>
        </w:rPr>
        <w:t xml:space="preserve"> The existing land-based approaches are unlikely to provide sufficient greenhouse gas removal capacities.</w:t>
      </w:r>
      <w:r w:rsidRPr="0001111B">
        <w:rPr>
          <w:sz w:val="24"/>
          <w:vertAlign w:val="superscript"/>
        </w:rPr>
        <w:footnoteReference w:id="139"/>
      </w:r>
      <w:r w:rsidRPr="0001111B">
        <w:rPr>
          <w:sz w:val="24"/>
        </w:rPr>
        <w:t xml:space="preserve"> Ellis has to actively explore new technologies</w:t>
      </w:r>
      <w:r w:rsidR="00311035">
        <w:rPr>
          <w:sz w:val="24"/>
        </w:rPr>
        <w:t>.</w:t>
      </w:r>
      <w:r w:rsidRPr="0001111B">
        <w:rPr>
          <w:sz w:val="24"/>
        </w:rPr>
        <w:t xml:space="preserve"> </w:t>
      </w:r>
      <w:r w:rsidR="00311035">
        <w:rPr>
          <w:sz w:val="24"/>
        </w:rPr>
        <w:t>A</w:t>
      </w:r>
      <w:r w:rsidR="00311035" w:rsidRPr="00311035">
        <w:rPr>
          <w:sz w:val="24"/>
          <w:szCs w:val="24"/>
        </w:rPr>
        <w:t>s a simple,</w:t>
      </w:r>
      <w:r w:rsidR="00311035" w:rsidRPr="00311035">
        <w:rPr>
          <w:rFonts w:hint="eastAsia"/>
          <w:sz w:val="24"/>
          <w:szCs w:val="24"/>
        </w:rPr>
        <w:t xml:space="preserve"> </w:t>
      </w:r>
      <w:r w:rsidR="00311035" w:rsidRPr="00311035">
        <w:rPr>
          <w:sz w:val="24"/>
          <w:szCs w:val="24"/>
        </w:rPr>
        <w:t>quick, effective and environmental-friendly fix to climate change</w:t>
      </w:r>
      <w:r w:rsidR="00311035">
        <w:rPr>
          <w:sz w:val="24"/>
          <w:szCs w:val="24"/>
        </w:rPr>
        <w:t>,</w:t>
      </w:r>
      <w:r w:rsidR="00311035" w:rsidRPr="00311035">
        <w:rPr>
          <w:sz w:val="24"/>
          <w:szCs w:val="24"/>
          <w:vertAlign w:val="superscript"/>
        </w:rPr>
        <w:footnoteReference w:id="140"/>
      </w:r>
      <w:r w:rsidR="00311035">
        <w:rPr>
          <w:sz w:val="24"/>
          <w:szCs w:val="24"/>
        </w:rPr>
        <w:t xml:space="preserve"> iron fertilization</w:t>
      </w:r>
      <w:r w:rsidR="00311035" w:rsidRPr="00311035">
        <w:rPr>
          <w:sz w:val="24"/>
          <w:szCs w:val="24"/>
        </w:rPr>
        <w:t xml:space="preserve"> </w:t>
      </w:r>
      <w:r w:rsidR="00311035">
        <w:rPr>
          <w:sz w:val="24"/>
          <w:szCs w:val="24"/>
        </w:rPr>
        <w:lastRenderedPageBreak/>
        <w:t xml:space="preserve">is the best available method for Ellis. </w:t>
      </w:r>
      <w:r w:rsidRPr="0001111B">
        <w:rPr>
          <w:sz w:val="24"/>
        </w:rPr>
        <w:t>Therefore, Ellis has to conduct iron fertilization activities</w:t>
      </w:r>
      <w:r>
        <w:rPr>
          <w:sz w:val="24"/>
        </w:rPr>
        <w:t>.</w:t>
      </w:r>
    </w:p>
    <w:p w14:paraId="78527DEB" w14:textId="5A36202D" w:rsidR="00D865A8" w:rsidRPr="003B3B58" w:rsidRDefault="00D865A8" w:rsidP="003B3B58">
      <w:pPr>
        <w:pStyle w:val="a0"/>
        <w:keepNext/>
        <w:keepLines/>
        <w:numPr>
          <w:ilvl w:val="0"/>
          <w:numId w:val="23"/>
        </w:numPr>
        <w:tabs>
          <w:tab w:val="left" w:pos="4830"/>
        </w:tabs>
        <w:adjustRightInd w:val="0"/>
        <w:snapToGrid w:val="0"/>
        <w:spacing w:line="480" w:lineRule="auto"/>
        <w:ind w:firstLineChars="0"/>
        <w:outlineLvl w:val="0"/>
        <w:rPr>
          <w:b/>
          <w:bCs/>
          <w:smallCaps/>
          <w:kern w:val="44"/>
          <w:sz w:val="24"/>
        </w:rPr>
      </w:pPr>
      <w:bookmarkStart w:id="167" w:name="_Toc111402675"/>
      <w:r w:rsidRPr="003B3B58">
        <w:rPr>
          <w:b/>
          <w:bCs/>
          <w:smallCaps/>
          <w:kern w:val="44"/>
          <w:sz w:val="24"/>
        </w:rPr>
        <w:t xml:space="preserve">Ellis </w:t>
      </w:r>
      <w:r w:rsidR="00EA70E3" w:rsidRPr="003B3B58">
        <w:rPr>
          <w:b/>
          <w:bCs/>
          <w:smallCaps/>
          <w:kern w:val="44"/>
          <w:sz w:val="24"/>
        </w:rPr>
        <w:t xml:space="preserve">Has Not Infringed </w:t>
      </w:r>
      <w:r w:rsidRPr="003B3B58">
        <w:rPr>
          <w:b/>
          <w:bCs/>
          <w:smallCaps/>
          <w:kern w:val="44"/>
          <w:sz w:val="24"/>
        </w:rPr>
        <w:t xml:space="preserve">Futuna’s </w:t>
      </w:r>
      <w:r w:rsidR="00EA70E3" w:rsidRPr="003B3B58">
        <w:rPr>
          <w:b/>
          <w:bCs/>
          <w:smallCaps/>
          <w:kern w:val="44"/>
          <w:sz w:val="24"/>
        </w:rPr>
        <w:t xml:space="preserve">Freedoms </w:t>
      </w:r>
      <w:r w:rsidR="00EA70E3">
        <w:rPr>
          <w:b/>
          <w:bCs/>
          <w:smallCaps/>
          <w:kern w:val="44"/>
          <w:sz w:val="24"/>
        </w:rPr>
        <w:t>o</w:t>
      </w:r>
      <w:r w:rsidR="00EA70E3" w:rsidRPr="003B3B58">
        <w:rPr>
          <w:b/>
          <w:bCs/>
          <w:smallCaps/>
          <w:kern w:val="44"/>
          <w:sz w:val="24"/>
        </w:rPr>
        <w:t xml:space="preserve">f Navigation </w:t>
      </w:r>
      <w:r w:rsidR="00EA70E3">
        <w:rPr>
          <w:b/>
          <w:bCs/>
          <w:smallCaps/>
          <w:kern w:val="44"/>
          <w:sz w:val="24"/>
        </w:rPr>
        <w:t>a</w:t>
      </w:r>
      <w:r w:rsidR="00EA70E3" w:rsidRPr="003B3B58">
        <w:rPr>
          <w:b/>
          <w:bCs/>
          <w:smallCaps/>
          <w:kern w:val="44"/>
          <w:sz w:val="24"/>
        </w:rPr>
        <w:t xml:space="preserve">nd Marine Scientific Research </w:t>
      </w:r>
      <w:r w:rsidR="00EA70E3">
        <w:rPr>
          <w:b/>
          <w:bCs/>
          <w:smallCaps/>
          <w:kern w:val="44"/>
          <w:sz w:val="24"/>
        </w:rPr>
        <w:t>o</w:t>
      </w:r>
      <w:r w:rsidR="00EA70E3" w:rsidRPr="003B3B58">
        <w:rPr>
          <w:b/>
          <w:bCs/>
          <w:smallCaps/>
          <w:kern w:val="44"/>
          <w:sz w:val="24"/>
        </w:rPr>
        <w:t xml:space="preserve">n </w:t>
      </w:r>
      <w:r w:rsidR="00EA70E3">
        <w:rPr>
          <w:b/>
          <w:bCs/>
          <w:smallCaps/>
          <w:kern w:val="44"/>
          <w:sz w:val="24"/>
        </w:rPr>
        <w:t>t</w:t>
      </w:r>
      <w:r w:rsidR="00EA70E3" w:rsidRPr="003B3B58">
        <w:rPr>
          <w:b/>
          <w:bCs/>
          <w:smallCaps/>
          <w:kern w:val="44"/>
          <w:sz w:val="24"/>
        </w:rPr>
        <w:t xml:space="preserve">he </w:t>
      </w:r>
      <w:r w:rsidR="00EA70E3">
        <w:rPr>
          <w:b/>
          <w:bCs/>
          <w:smallCaps/>
          <w:kern w:val="44"/>
          <w:sz w:val="24"/>
        </w:rPr>
        <w:t>H</w:t>
      </w:r>
      <w:r w:rsidR="00EA70E3" w:rsidRPr="003B3B58">
        <w:rPr>
          <w:b/>
          <w:bCs/>
          <w:smallCaps/>
          <w:kern w:val="44"/>
          <w:sz w:val="24"/>
        </w:rPr>
        <w:t xml:space="preserve">igh Seas </w:t>
      </w:r>
      <w:r w:rsidR="00EA70E3">
        <w:rPr>
          <w:b/>
          <w:bCs/>
          <w:smallCaps/>
          <w:kern w:val="44"/>
          <w:sz w:val="24"/>
        </w:rPr>
        <w:t>b</w:t>
      </w:r>
      <w:r w:rsidR="00EA70E3" w:rsidRPr="003B3B58">
        <w:rPr>
          <w:b/>
          <w:bCs/>
          <w:smallCaps/>
          <w:kern w:val="44"/>
          <w:sz w:val="24"/>
        </w:rPr>
        <w:t xml:space="preserve">y </w:t>
      </w:r>
      <w:r w:rsidR="00EA70E3">
        <w:rPr>
          <w:b/>
          <w:bCs/>
          <w:smallCaps/>
          <w:kern w:val="44"/>
          <w:sz w:val="24"/>
        </w:rPr>
        <w:t>t</w:t>
      </w:r>
      <w:r w:rsidR="00EA70E3" w:rsidRPr="003B3B58">
        <w:rPr>
          <w:b/>
          <w:bCs/>
          <w:smallCaps/>
          <w:kern w:val="44"/>
          <w:sz w:val="24"/>
        </w:rPr>
        <w:t xml:space="preserve">he Arrest </w:t>
      </w:r>
      <w:r w:rsidR="00EA70E3">
        <w:rPr>
          <w:b/>
          <w:bCs/>
          <w:smallCaps/>
          <w:kern w:val="44"/>
          <w:sz w:val="24"/>
        </w:rPr>
        <w:t>a</w:t>
      </w:r>
      <w:r w:rsidR="00EA70E3" w:rsidRPr="003B3B58">
        <w:rPr>
          <w:b/>
          <w:bCs/>
          <w:smallCaps/>
          <w:kern w:val="44"/>
          <w:sz w:val="24"/>
        </w:rPr>
        <w:t xml:space="preserve">nd Seizure </w:t>
      </w:r>
      <w:r w:rsidR="00EA70E3">
        <w:rPr>
          <w:b/>
          <w:bCs/>
          <w:smallCaps/>
          <w:kern w:val="44"/>
          <w:sz w:val="24"/>
        </w:rPr>
        <w:t>o</w:t>
      </w:r>
      <w:r w:rsidR="00EA70E3" w:rsidRPr="003B3B58">
        <w:rPr>
          <w:b/>
          <w:bCs/>
          <w:smallCaps/>
          <w:kern w:val="44"/>
          <w:sz w:val="24"/>
        </w:rPr>
        <w:t xml:space="preserve">f </w:t>
      </w:r>
      <w:r w:rsidR="00EA70E3">
        <w:rPr>
          <w:b/>
          <w:bCs/>
          <w:smallCaps/>
          <w:kern w:val="44"/>
          <w:sz w:val="24"/>
        </w:rPr>
        <w:t>t</w:t>
      </w:r>
      <w:r w:rsidR="00EA70E3" w:rsidRPr="003B3B58">
        <w:rPr>
          <w:b/>
          <w:bCs/>
          <w:smallCaps/>
          <w:kern w:val="44"/>
          <w:sz w:val="24"/>
        </w:rPr>
        <w:t xml:space="preserve">he </w:t>
      </w:r>
      <w:r w:rsidRPr="003B3B58">
        <w:rPr>
          <w:b/>
          <w:bCs/>
          <w:smallCaps/>
          <w:kern w:val="44"/>
          <w:sz w:val="24"/>
        </w:rPr>
        <w:t xml:space="preserve">Ardarnia </w:t>
      </w:r>
      <w:r w:rsidR="00EA70E3">
        <w:rPr>
          <w:b/>
          <w:bCs/>
          <w:smallCaps/>
          <w:kern w:val="44"/>
          <w:sz w:val="24"/>
        </w:rPr>
        <w:t>a</w:t>
      </w:r>
      <w:r w:rsidR="00EA70E3" w:rsidRPr="003B3B58">
        <w:rPr>
          <w:b/>
          <w:bCs/>
          <w:smallCaps/>
          <w:kern w:val="44"/>
          <w:sz w:val="24"/>
        </w:rPr>
        <w:t xml:space="preserve">nd </w:t>
      </w:r>
      <w:r w:rsidR="00EA70E3">
        <w:rPr>
          <w:b/>
          <w:bCs/>
          <w:smallCaps/>
          <w:kern w:val="44"/>
          <w:sz w:val="24"/>
        </w:rPr>
        <w:t>t</w:t>
      </w:r>
      <w:r w:rsidR="00EA70E3" w:rsidRPr="003B3B58">
        <w:rPr>
          <w:b/>
          <w:bCs/>
          <w:smallCaps/>
          <w:kern w:val="44"/>
          <w:sz w:val="24"/>
        </w:rPr>
        <w:t xml:space="preserve">he Detention </w:t>
      </w:r>
      <w:r w:rsidR="00EA70E3">
        <w:rPr>
          <w:b/>
          <w:bCs/>
          <w:smallCaps/>
          <w:kern w:val="44"/>
          <w:sz w:val="24"/>
        </w:rPr>
        <w:t>o</w:t>
      </w:r>
      <w:r w:rsidR="00EA70E3" w:rsidRPr="003B3B58">
        <w:rPr>
          <w:b/>
          <w:bCs/>
          <w:smallCaps/>
          <w:kern w:val="44"/>
          <w:sz w:val="24"/>
        </w:rPr>
        <w:t>f Its Crew</w:t>
      </w:r>
      <w:bookmarkEnd w:id="167"/>
    </w:p>
    <w:p w14:paraId="68CB1D31" w14:textId="0E3365C9" w:rsidR="00763F99" w:rsidRDefault="00D865A8" w:rsidP="00763F99">
      <w:pPr>
        <w:adjustRightInd w:val="0"/>
        <w:snapToGrid w:val="0"/>
        <w:spacing w:line="480" w:lineRule="auto"/>
        <w:ind w:firstLineChars="200" w:firstLine="480"/>
        <w:rPr>
          <w:sz w:val="24"/>
        </w:rPr>
      </w:pPr>
      <w:bookmarkStart w:id="168" w:name="_Toc109028799"/>
      <w:bookmarkStart w:id="169" w:name="_Toc109032256"/>
      <w:r w:rsidRPr="00D90C91">
        <w:rPr>
          <w:sz w:val="24"/>
        </w:rPr>
        <w:t xml:space="preserve">[A] Futuna has violated obligations provided by UNCLOS when conducting activities in </w:t>
      </w:r>
      <w:r w:rsidR="004968F8">
        <w:rPr>
          <w:sz w:val="24"/>
        </w:rPr>
        <w:t xml:space="preserve">the </w:t>
      </w:r>
      <w:r w:rsidRPr="00D90C91">
        <w:rPr>
          <w:sz w:val="24"/>
        </w:rPr>
        <w:t xml:space="preserve">Gama Rise area; [B] Ellis is entitled to take enforcement measures against the </w:t>
      </w:r>
      <w:r w:rsidRPr="00D90C91">
        <w:rPr>
          <w:i/>
          <w:iCs/>
          <w:sz w:val="24"/>
        </w:rPr>
        <w:t>Ardarnia</w:t>
      </w:r>
      <w:r w:rsidRPr="00D90C91">
        <w:rPr>
          <w:sz w:val="24"/>
        </w:rPr>
        <w:t>; [C]</w:t>
      </w:r>
      <w:bookmarkStart w:id="170" w:name="_Toc110770822"/>
      <w:bookmarkStart w:id="171" w:name="_Toc109028807"/>
      <w:bookmarkStart w:id="172" w:name="_Toc109032264"/>
      <w:bookmarkEnd w:id="168"/>
      <w:bookmarkEnd w:id="169"/>
      <w:r w:rsidR="00763F99" w:rsidRPr="00763F99">
        <w:t xml:space="preserve"> </w:t>
      </w:r>
      <w:r w:rsidR="00763F99">
        <w:rPr>
          <w:sz w:val="24"/>
        </w:rPr>
        <w:t>t</w:t>
      </w:r>
      <w:r w:rsidR="00763F99" w:rsidRPr="00763F99">
        <w:rPr>
          <w:sz w:val="24"/>
        </w:rPr>
        <w:t>he necessary and proportional enforcement measures taken by Ellis have not violated the freedoms of navigation and marine scientific research of Futuna</w:t>
      </w:r>
      <w:r w:rsidR="004968F8">
        <w:rPr>
          <w:sz w:val="24"/>
        </w:rPr>
        <w:t>.</w:t>
      </w:r>
    </w:p>
    <w:p w14:paraId="46D52E07" w14:textId="241C4B1A" w:rsidR="00D865A8" w:rsidRDefault="00D865A8" w:rsidP="00763F99">
      <w:pPr>
        <w:pStyle w:val="2"/>
        <w:numPr>
          <w:ilvl w:val="0"/>
          <w:numId w:val="49"/>
        </w:numPr>
      </w:pPr>
      <w:bookmarkStart w:id="173" w:name="_Toc111402676"/>
      <w:r>
        <w:t xml:space="preserve">Futuna has violated obligations provided by UNCLOS when conducting activities in </w:t>
      </w:r>
      <w:r w:rsidR="00823329">
        <w:t xml:space="preserve">the </w:t>
      </w:r>
      <w:r>
        <w:t>Gama Rise area</w:t>
      </w:r>
      <w:bookmarkEnd w:id="170"/>
      <w:bookmarkEnd w:id="171"/>
      <w:bookmarkEnd w:id="172"/>
      <w:bookmarkEnd w:id="173"/>
    </w:p>
    <w:p w14:paraId="7B5399C2" w14:textId="10B7DCA0" w:rsidR="00D865A8" w:rsidRDefault="00D865A8" w:rsidP="00D865A8">
      <w:pPr>
        <w:adjustRightInd w:val="0"/>
        <w:snapToGrid w:val="0"/>
        <w:spacing w:line="480" w:lineRule="auto"/>
        <w:ind w:firstLineChars="200" w:firstLine="480"/>
        <w:rPr>
          <w:sz w:val="24"/>
        </w:rPr>
      </w:pPr>
      <w:r>
        <w:rPr>
          <w:sz w:val="24"/>
        </w:rPr>
        <w:t>The legal status of Gama Rise decides Futuna’s obligations in this area. [1]</w:t>
      </w:r>
      <w:r w:rsidR="006C1A87">
        <w:rPr>
          <w:sz w:val="24"/>
        </w:rPr>
        <w:t xml:space="preserve"> </w:t>
      </w:r>
      <w:r>
        <w:rPr>
          <w:sz w:val="24"/>
        </w:rPr>
        <w:t xml:space="preserve">Gama Rise forms part of Ellis’s continental shelf, but Futuna has not fulfilled </w:t>
      </w:r>
      <w:r w:rsidR="001342BA">
        <w:rPr>
          <w:sz w:val="24"/>
        </w:rPr>
        <w:t>its</w:t>
      </w:r>
      <w:r>
        <w:rPr>
          <w:sz w:val="24"/>
        </w:rPr>
        <w:t xml:space="preserve"> obligations under Articles 246 and 248 of UNCLOS; [2] even if Futuna regarded Gama Rise as a disputed area rather than Ellis’s continental shelf, Futuna has not fulfilled its obligation to seek consent; [3] even if Futuna regarded Gama Rise as part of the Area rather than a disputed area, Futuna has not fulfilled the obligation under Article 87 of UNCLOS.</w:t>
      </w:r>
    </w:p>
    <w:p w14:paraId="513E91CD" w14:textId="3198AF92" w:rsidR="00D865A8" w:rsidRDefault="00D865A8" w:rsidP="0012509B">
      <w:pPr>
        <w:pStyle w:val="3"/>
        <w:numPr>
          <w:ilvl w:val="2"/>
          <w:numId w:val="38"/>
        </w:numPr>
      </w:pPr>
      <w:bookmarkStart w:id="174" w:name="_Toc110770823"/>
      <w:bookmarkStart w:id="175" w:name="_Toc111402677"/>
      <w:r>
        <w:t>Gama Rise forms part of Ellis’s continental shelf and Futuna has violated its obligations under Articles 246 and 248 of UNCLOS</w:t>
      </w:r>
      <w:bookmarkEnd w:id="174"/>
      <w:bookmarkEnd w:id="175"/>
    </w:p>
    <w:p w14:paraId="686C35B8" w14:textId="77777777" w:rsidR="00D865A8" w:rsidRDefault="00D865A8" w:rsidP="00D865A8">
      <w:pPr>
        <w:adjustRightInd w:val="0"/>
        <w:snapToGrid w:val="0"/>
        <w:spacing w:line="480" w:lineRule="auto"/>
        <w:ind w:firstLineChars="200" w:firstLine="480"/>
        <w:rPr>
          <w:sz w:val="24"/>
        </w:rPr>
      </w:pPr>
      <w:r>
        <w:rPr>
          <w:rFonts w:ascii="Times New Roman Regular" w:hAnsi="Times New Roman Regular" w:cs="Times New Roman Regular"/>
          <w:sz w:val="24"/>
          <w:lang w:eastAsia="zh-Hans"/>
        </w:rPr>
        <w:t>The S</w:t>
      </w:r>
      <w:r>
        <w:rPr>
          <w:rFonts w:ascii="Times New Roman Regular" w:hAnsi="Times New Roman Regular" w:cs="Times New Roman Regular" w:hint="eastAsia"/>
          <w:sz w:val="24"/>
          <w:lang w:eastAsia="zh-Hans"/>
        </w:rPr>
        <w:t>tate</w:t>
      </w:r>
      <w:r>
        <w:rPr>
          <w:rFonts w:ascii="Times New Roman Regular" w:hAnsi="Times New Roman Regular" w:cs="Times New Roman Regular"/>
          <w:sz w:val="24"/>
          <w:lang w:eastAsia="zh-Hans"/>
        </w:rPr>
        <w:t xml:space="preserve"> conducting MSR in the EEZ of another State should seek prior authorization and give a full description of the MSR under Articles 246(2) and 248 of UNCLOS.</w:t>
      </w:r>
      <w:r>
        <w:rPr>
          <w:rStyle w:val="af0"/>
          <w:rFonts w:ascii="Times New Roman Regular" w:hAnsi="Times New Roman Regular" w:cs="Times New Roman Regular"/>
          <w:sz w:val="24"/>
          <w:lang w:eastAsia="zh-Hans"/>
        </w:rPr>
        <w:footnoteReference w:id="141"/>
      </w:r>
      <w:r>
        <w:rPr>
          <w:sz w:val="24"/>
        </w:rPr>
        <w:t xml:space="preserve"> MSR on the continental shelf refers to research concerning the continental shelf, not requiring actual contact with the seabed.</w:t>
      </w:r>
      <w:r>
        <w:rPr>
          <w:sz w:val="24"/>
          <w:vertAlign w:val="superscript"/>
        </w:rPr>
        <w:footnoteReference w:id="142"/>
      </w:r>
    </w:p>
    <w:p w14:paraId="1A55C24A" w14:textId="77777777" w:rsidR="00D865A8" w:rsidRDefault="00D865A8" w:rsidP="00D865A8">
      <w:pPr>
        <w:adjustRightInd w:val="0"/>
        <w:snapToGrid w:val="0"/>
        <w:spacing w:line="480" w:lineRule="auto"/>
        <w:ind w:firstLineChars="200" w:firstLine="480"/>
        <w:rPr>
          <w:sz w:val="24"/>
        </w:rPr>
      </w:pPr>
      <w:r>
        <w:rPr>
          <w:sz w:val="24"/>
        </w:rPr>
        <w:lastRenderedPageBreak/>
        <w:t xml:space="preserve">The research activities of the </w:t>
      </w:r>
      <w:r>
        <w:rPr>
          <w:i/>
          <w:iCs/>
          <w:sz w:val="24"/>
        </w:rPr>
        <w:t>Ardarnia</w:t>
      </w:r>
      <w:r>
        <w:rPr>
          <w:sz w:val="24"/>
        </w:rPr>
        <w:t xml:space="preserve"> were conducted on Ellis’s continental shelf. The remains of phytoplankton storing CO</w:t>
      </w:r>
      <w:r>
        <w:rPr>
          <w:sz w:val="24"/>
          <w:vertAlign w:val="subscript"/>
        </w:rPr>
        <w:t>2</w:t>
      </w:r>
      <w:r>
        <w:rPr>
          <w:sz w:val="24"/>
        </w:rPr>
        <w:t xml:space="preserve"> will sink to the seabed. To calculate and assess the capability of sequestering CO</w:t>
      </w:r>
      <w:r>
        <w:rPr>
          <w:sz w:val="24"/>
          <w:vertAlign w:val="subscript"/>
        </w:rPr>
        <w:t>2</w:t>
      </w:r>
      <w:r>
        <w:rPr>
          <w:sz w:val="24"/>
        </w:rPr>
        <w:t xml:space="preserve"> of “Project Tera”, it is inevitable for the </w:t>
      </w:r>
      <w:r>
        <w:rPr>
          <w:i/>
          <w:iCs/>
          <w:sz w:val="24"/>
        </w:rPr>
        <w:t>Ardarnia</w:t>
      </w:r>
      <w:r>
        <w:rPr>
          <w:sz w:val="24"/>
        </w:rPr>
        <w:t xml:space="preserve"> to conduct activities concerning the continental shelf.</w:t>
      </w:r>
      <w:r>
        <w:rPr>
          <w:rStyle w:val="af0"/>
          <w:sz w:val="24"/>
        </w:rPr>
        <w:footnoteReference w:id="143"/>
      </w:r>
      <w:r>
        <w:rPr>
          <w:sz w:val="24"/>
        </w:rPr>
        <w:t xml:space="preserve"> Therefore, Futuna was obliged but failed to seek consent from and give a description to Ellis to conduct MSR,</w:t>
      </w:r>
      <w:r>
        <w:rPr>
          <w:sz w:val="24"/>
          <w:vertAlign w:val="superscript"/>
        </w:rPr>
        <w:footnoteReference w:id="144"/>
      </w:r>
      <w:r>
        <w:rPr>
          <w:sz w:val="24"/>
        </w:rPr>
        <w:t xml:space="preserve"> violating its obligation under Article 246 of UNCLOS.</w:t>
      </w:r>
    </w:p>
    <w:p w14:paraId="670B60AE" w14:textId="5034C291" w:rsidR="00D865A8" w:rsidRDefault="00D865A8" w:rsidP="0012509B">
      <w:pPr>
        <w:pStyle w:val="3"/>
      </w:pPr>
      <w:bookmarkStart w:id="176" w:name="_Toc109032269"/>
      <w:bookmarkStart w:id="177" w:name="_Toc109028812"/>
      <w:bookmarkStart w:id="178" w:name="_Toc110770826"/>
      <w:bookmarkStart w:id="179" w:name="_Toc111402678"/>
      <w:r>
        <w:t>Even if Futuna regarded Gama Rise as a disputed area, Futuna has violated its obligation</w:t>
      </w:r>
      <w:bookmarkEnd w:id="176"/>
      <w:bookmarkEnd w:id="177"/>
      <w:bookmarkEnd w:id="178"/>
      <w:r>
        <w:t xml:space="preserve"> to seek consent from Ellis</w:t>
      </w:r>
      <w:bookmarkEnd w:id="179"/>
    </w:p>
    <w:p w14:paraId="3A88DE36" w14:textId="77777777" w:rsidR="00D865A8" w:rsidRDefault="00D865A8" w:rsidP="00D865A8">
      <w:pPr>
        <w:adjustRightInd w:val="0"/>
        <w:snapToGrid w:val="0"/>
        <w:spacing w:line="480" w:lineRule="auto"/>
        <w:ind w:firstLineChars="200" w:firstLine="480"/>
        <w:rPr>
          <w:sz w:val="24"/>
        </w:rPr>
      </w:pPr>
      <w:r>
        <w:rPr>
          <w:sz w:val="24"/>
        </w:rPr>
        <w:t>An atypical disputed area refers to an area over which only one State claims rights.</w:t>
      </w:r>
      <w:r>
        <w:rPr>
          <w:sz w:val="24"/>
          <w:vertAlign w:val="superscript"/>
        </w:rPr>
        <w:footnoteReference w:id="145"/>
      </w:r>
      <w:r>
        <w:rPr>
          <w:sz w:val="24"/>
        </w:rPr>
        <w:t xml:space="preserve"> If a State intends to undertake an activity that may cause a physical change to the marine environment within a disputed area, it must approach at least one State claiming rights over the area for prior consent.</w:t>
      </w:r>
      <w:r>
        <w:rPr>
          <w:sz w:val="24"/>
          <w:vertAlign w:val="superscript"/>
        </w:rPr>
        <w:footnoteReference w:id="146"/>
      </w:r>
    </w:p>
    <w:p w14:paraId="2FC17FC8" w14:textId="1A6AD02B" w:rsidR="00D865A8" w:rsidRDefault="00D865A8" w:rsidP="00D865A8">
      <w:pPr>
        <w:adjustRightInd w:val="0"/>
        <w:snapToGrid w:val="0"/>
        <w:spacing w:line="480" w:lineRule="auto"/>
        <w:ind w:firstLineChars="200" w:firstLine="480"/>
        <w:rPr>
          <w:sz w:val="24"/>
        </w:rPr>
      </w:pPr>
      <w:r>
        <w:rPr>
          <w:sz w:val="24"/>
        </w:rPr>
        <w:t>Futuna knew that Ellis had claimed rights over Gama Rise.</w:t>
      </w:r>
      <w:r>
        <w:rPr>
          <w:sz w:val="24"/>
          <w:vertAlign w:val="superscript"/>
        </w:rPr>
        <w:footnoteReference w:id="147"/>
      </w:r>
      <w:r>
        <w:rPr>
          <w:sz w:val="24"/>
        </w:rPr>
        <w:t xml:space="preserve"> Based on the experimental principle of iron fertilization demonstrated above, the </w:t>
      </w:r>
      <w:r>
        <w:rPr>
          <w:rFonts w:ascii="Times New Roman Italic" w:hAnsi="Times New Roman Italic" w:cs="Times New Roman Italic"/>
          <w:i/>
          <w:iCs/>
          <w:sz w:val="24"/>
        </w:rPr>
        <w:t>Ardarnia</w:t>
      </w:r>
      <w:r>
        <w:rPr>
          <w:sz w:val="24"/>
        </w:rPr>
        <w:t xml:space="preserve"> took measures, such as digging into the seabed to calculate its capability of sequestering CO</w:t>
      </w:r>
      <w:r>
        <w:rPr>
          <w:sz w:val="24"/>
          <w:vertAlign w:val="subscript"/>
        </w:rPr>
        <w:t>2</w:t>
      </w:r>
      <w:r>
        <w:rPr>
          <w:sz w:val="24"/>
        </w:rPr>
        <w:t xml:space="preserve">. The </w:t>
      </w:r>
      <w:r>
        <w:rPr>
          <w:rFonts w:ascii="Times New Roman Italic" w:hAnsi="Times New Roman Italic" w:cs="Times New Roman Italic"/>
          <w:i/>
          <w:iCs/>
          <w:sz w:val="24"/>
        </w:rPr>
        <w:t>Ardarnia’s</w:t>
      </w:r>
      <w:r>
        <w:rPr>
          <w:sz w:val="24"/>
        </w:rPr>
        <w:t xml:space="preserve"> MSR would cause physical change to the marine environment, but Futuna did not seek consent from Ellis.</w:t>
      </w:r>
      <w:r>
        <w:rPr>
          <w:sz w:val="24"/>
          <w:vertAlign w:val="superscript"/>
        </w:rPr>
        <w:footnoteReference w:id="148"/>
      </w:r>
      <w:r w:rsidR="006A3950">
        <w:rPr>
          <w:sz w:val="24"/>
        </w:rPr>
        <w:t xml:space="preserve"> Therefore, Futuna has violated its obligations in the disputed</w:t>
      </w:r>
      <w:r w:rsidR="004968F8">
        <w:rPr>
          <w:sz w:val="24"/>
        </w:rPr>
        <w:t xml:space="preserve"> area</w:t>
      </w:r>
      <w:r w:rsidR="006A3950">
        <w:rPr>
          <w:sz w:val="24"/>
        </w:rPr>
        <w:t>.</w:t>
      </w:r>
    </w:p>
    <w:p w14:paraId="2D4FDE0B" w14:textId="2549B4F5" w:rsidR="00D865A8" w:rsidRDefault="00D865A8" w:rsidP="0012509B">
      <w:pPr>
        <w:pStyle w:val="3"/>
      </w:pPr>
      <w:bookmarkStart w:id="180" w:name="_Hlk110779422"/>
      <w:bookmarkStart w:id="181" w:name="_Toc109028813"/>
      <w:bookmarkStart w:id="182" w:name="_Toc110770827"/>
      <w:bookmarkStart w:id="183" w:name="_Toc109032270"/>
      <w:bookmarkStart w:id="184" w:name="_Toc111402679"/>
      <w:r>
        <w:lastRenderedPageBreak/>
        <w:t>Even if Futuna regarded Gama Rise as part of the Area,</w:t>
      </w:r>
      <w:bookmarkEnd w:id="180"/>
      <w:r>
        <w:t xml:space="preserve"> Futuna has violated obligations under Article 87 of UNCLOS</w:t>
      </w:r>
      <w:bookmarkEnd w:id="181"/>
      <w:bookmarkEnd w:id="182"/>
      <w:bookmarkEnd w:id="183"/>
      <w:bookmarkEnd w:id="184"/>
    </w:p>
    <w:p w14:paraId="6C062349" w14:textId="77777777" w:rsidR="00D865A8" w:rsidRDefault="00D865A8" w:rsidP="00D865A8">
      <w:pPr>
        <w:adjustRightInd w:val="0"/>
        <w:snapToGrid w:val="0"/>
        <w:spacing w:line="480" w:lineRule="auto"/>
        <w:ind w:firstLine="420"/>
        <w:rPr>
          <w:sz w:val="24"/>
        </w:rPr>
      </w:pPr>
      <w:r>
        <w:rPr>
          <w:sz w:val="24"/>
        </w:rPr>
        <w:t>States shall have due regard to the interests of other States under Article 87 of UNCLOS when exercising freedoms on the high seas.</w:t>
      </w:r>
      <w:r>
        <w:rPr>
          <w:sz w:val="24"/>
          <w:vertAlign w:val="superscript"/>
        </w:rPr>
        <w:footnoteReference w:id="149"/>
      </w:r>
      <w:r>
        <w:rPr>
          <w:sz w:val="24"/>
        </w:rPr>
        <w:t xml:space="preserve"> The extent of regard depends upon the nature and importance of the rights and activities, the extent of anticipated impairment, and the availability of alternative approaches.</w:t>
      </w:r>
      <w:r>
        <w:rPr>
          <w:sz w:val="24"/>
          <w:vertAlign w:val="superscript"/>
        </w:rPr>
        <w:footnoteReference w:id="150"/>
      </w:r>
    </w:p>
    <w:p w14:paraId="428498D0" w14:textId="669C3903" w:rsidR="00D865A8" w:rsidRDefault="00D865A8" w:rsidP="00D865A8">
      <w:pPr>
        <w:adjustRightInd w:val="0"/>
        <w:snapToGrid w:val="0"/>
        <w:spacing w:line="480" w:lineRule="auto"/>
        <w:ind w:firstLineChars="200" w:firstLine="480"/>
        <w:rPr>
          <w:sz w:val="24"/>
        </w:rPr>
      </w:pPr>
      <w:r>
        <w:rPr>
          <w:sz w:val="24"/>
        </w:rPr>
        <w:t>Futuna did not fulfill its obligation of due regard. Both Ellis and Futuna were exercising the rights of conducting MSR.</w:t>
      </w:r>
      <w:r>
        <w:rPr>
          <w:sz w:val="24"/>
          <w:vertAlign w:val="superscript"/>
        </w:rPr>
        <w:footnoteReference w:id="151"/>
      </w:r>
      <w:r>
        <w:rPr>
          <w:sz w:val="24"/>
        </w:rPr>
        <w:t xml:space="preserve"> Futuna’s MSR impaired the promising results of “Project Tera”, which is of great importance to the economic development of Ellis and mitigation of climate change benefiting all humankind.</w:t>
      </w:r>
      <w:r>
        <w:rPr>
          <w:sz w:val="24"/>
          <w:vertAlign w:val="superscript"/>
        </w:rPr>
        <w:footnoteReference w:id="152"/>
      </w:r>
      <w:r>
        <w:rPr>
          <w:sz w:val="24"/>
        </w:rPr>
        <w:t xml:space="preserve"> Futuna did not take alternative approaches,</w:t>
      </w:r>
      <w:r>
        <w:rPr>
          <w:sz w:val="24"/>
          <w:vertAlign w:val="superscript"/>
        </w:rPr>
        <w:footnoteReference w:id="153"/>
      </w:r>
      <w:r>
        <w:rPr>
          <w:sz w:val="24"/>
        </w:rPr>
        <w:t xml:space="preserve"> such as asking Ellis for data or negotiating with Ellis in advance. Therefore, Futuna violated the </w:t>
      </w:r>
      <w:r w:rsidR="00B45543">
        <w:rPr>
          <w:sz w:val="24"/>
        </w:rPr>
        <w:t>duty</w:t>
      </w:r>
      <w:r>
        <w:rPr>
          <w:sz w:val="24"/>
        </w:rPr>
        <w:t xml:space="preserve"> of due regard</w:t>
      </w:r>
      <w:r w:rsidR="00B45543">
        <w:rPr>
          <w:sz w:val="24"/>
        </w:rPr>
        <w:t xml:space="preserve"> under Article 87 of UNCLOS</w:t>
      </w:r>
      <w:r>
        <w:rPr>
          <w:sz w:val="24"/>
        </w:rPr>
        <w:t>.</w:t>
      </w:r>
    </w:p>
    <w:p w14:paraId="73E72F9D" w14:textId="15A05FE5" w:rsidR="00D865A8" w:rsidRPr="0098117A" w:rsidRDefault="00D865A8" w:rsidP="000C49CD">
      <w:pPr>
        <w:pStyle w:val="2"/>
      </w:pPr>
      <w:bookmarkStart w:id="186" w:name="_Toc110770830"/>
      <w:bookmarkStart w:id="187" w:name="_Toc111402680"/>
      <w:bookmarkStart w:id="188" w:name="_Hlk110699658"/>
      <w:r>
        <w:t xml:space="preserve">Ellis is entitled to take enforcement measures against the </w:t>
      </w:r>
      <w:r w:rsidRPr="0098117A">
        <w:t>Ardarnia</w:t>
      </w:r>
      <w:bookmarkEnd w:id="186"/>
      <w:bookmarkEnd w:id="187"/>
    </w:p>
    <w:bookmarkEnd w:id="188"/>
    <w:p w14:paraId="071A81E4" w14:textId="7ABA86BB" w:rsidR="00D865A8" w:rsidRDefault="00D865A8" w:rsidP="00D865A8">
      <w:pPr>
        <w:adjustRightInd w:val="0"/>
        <w:snapToGrid w:val="0"/>
        <w:spacing w:line="480" w:lineRule="auto"/>
        <w:ind w:firstLineChars="200" w:firstLine="480"/>
        <w:rPr>
          <w:sz w:val="24"/>
        </w:rPr>
      </w:pPr>
      <w:r>
        <w:rPr>
          <w:sz w:val="24"/>
        </w:rPr>
        <w:t xml:space="preserve">Ellis is entitled to take enforcement measures against the </w:t>
      </w:r>
      <w:r>
        <w:rPr>
          <w:i/>
          <w:iCs/>
          <w:sz w:val="24"/>
        </w:rPr>
        <w:t>Ardarnia</w:t>
      </w:r>
      <w:r>
        <w:rPr>
          <w:sz w:val="24"/>
        </w:rPr>
        <w:t xml:space="preserve"> </w:t>
      </w:r>
      <w:r>
        <w:rPr>
          <w:rFonts w:hint="eastAsia"/>
          <w:sz w:val="24"/>
        </w:rPr>
        <w:t>because</w:t>
      </w:r>
      <w:r>
        <w:rPr>
          <w:sz w:val="24"/>
        </w:rPr>
        <w:t xml:space="preserve"> [1] Ellis is entitled to exercise its sovereign rights over its continental shelf under Article 77 of UNCLOS; [2] even if Gama Rise does not constitute the continental shelf of Ellis, Ellis is entitled to exercise its creeping jurisdiction and universal jurisdiction.</w:t>
      </w:r>
    </w:p>
    <w:p w14:paraId="1EF5B204" w14:textId="3D6652FC" w:rsidR="00D865A8" w:rsidRDefault="00D865A8" w:rsidP="0012509B">
      <w:pPr>
        <w:pStyle w:val="3"/>
        <w:numPr>
          <w:ilvl w:val="2"/>
          <w:numId w:val="39"/>
        </w:numPr>
      </w:pPr>
      <w:bookmarkStart w:id="189" w:name="_Toc110770831"/>
      <w:bookmarkStart w:id="190" w:name="_Toc111402681"/>
      <w:r>
        <w:lastRenderedPageBreak/>
        <w:t>Ellis is entitled to exercise its jurisdiction over its continental shelf under Articles 77 and 246 of UNCLOS</w:t>
      </w:r>
      <w:bookmarkEnd w:id="189"/>
      <w:bookmarkEnd w:id="190"/>
    </w:p>
    <w:p w14:paraId="52BB010B" w14:textId="77777777" w:rsidR="00D865A8" w:rsidRDefault="00D865A8" w:rsidP="00D865A8">
      <w:pPr>
        <w:adjustRightInd w:val="0"/>
        <w:snapToGrid w:val="0"/>
        <w:spacing w:line="480" w:lineRule="auto"/>
        <w:ind w:firstLineChars="200" w:firstLine="480"/>
        <w:rPr>
          <w:sz w:val="24"/>
        </w:rPr>
      </w:pPr>
      <w:r>
        <w:rPr>
          <w:sz w:val="24"/>
        </w:rPr>
        <w:t>Under Articles 77 and 246 of UNCLOS, the coastal State has jurisdiction over MSR on the continental shelf.</w:t>
      </w:r>
      <w:r>
        <w:rPr>
          <w:sz w:val="24"/>
          <w:vertAlign w:val="superscript"/>
        </w:rPr>
        <w:footnoteReference w:id="154"/>
      </w:r>
      <w:r>
        <w:rPr>
          <w:rFonts w:hint="eastAsia"/>
          <w:sz w:val="24"/>
        </w:rPr>
        <w:t xml:space="preserve"> A</w:t>
      </w:r>
      <w:r>
        <w:rPr>
          <w:sz w:val="24"/>
        </w:rPr>
        <w:t xml:space="preserve">s argued before, Futuna’s MSR was on Ellis’s continental shelf. Futuna did not seek consent from Ellis. Therefore, Ellis is entitled to exercise its jurisdiction over the MSR conducted by the </w:t>
      </w:r>
      <w:r>
        <w:rPr>
          <w:i/>
          <w:iCs/>
          <w:sz w:val="24"/>
        </w:rPr>
        <w:t>Ardarnia</w:t>
      </w:r>
      <w:r>
        <w:rPr>
          <w:sz w:val="24"/>
        </w:rPr>
        <w:t>.</w:t>
      </w:r>
    </w:p>
    <w:p w14:paraId="6B23E8AC" w14:textId="2B0FD278" w:rsidR="00D865A8" w:rsidRDefault="00D865A8" w:rsidP="0012509B">
      <w:pPr>
        <w:pStyle w:val="3"/>
      </w:pPr>
      <w:bookmarkStart w:id="191" w:name="_Toc110770832"/>
      <w:bookmarkStart w:id="192" w:name="_Toc111402682"/>
      <w:r>
        <w:t xml:space="preserve">Even if Gama Rise does not constitute the continental shelf of Ellis, Ellis is entitled to exercise </w:t>
      </w:r>
      <w:bookmarkEnd w:id="191"/>
      <w:r>
        <w:t>jurisdiction</w:t>
      </w:r>
      <w:bookmarkEnd w:id="192"/>
    </w:p>
    <w:p w14:paraId="5BA1FAFB" w14:textId="721583EE" w:rsidR="00D865A8" w:rsidRDefault="00D865A8" w:rsidP="00D865A8">
      <w:pPr>
        <w:adjustRightInd w:val="0"/>
        <w:snapToGrid w:val="0"/>
        <w:spacing w:line="480" w:lineRule="auto"/>
        <w:ind w:firstLine="420"/>
        <w:rPr>
          <w:sz w:val="24"/>
          <w:szCs w:val="24"/>
        </w:rPr>
      </w:pPr>
      <w:r>
        <w:rPr>
          <w:rFonts w:hint="cs"/>
          <w:sz w:val="24"/>
          <w:szCs w:val="24"/>
        </w:rPr>
        <w:t>E</w:t>
      </w:r>
      <w:r>
        <w:rPr>
          <w:sz w:val="24"/>
          <w:szCs w:val="24"/>
        </w:rPr>
        <w:t xml:space="preserve">ven if Gama Rise does not constitute the continental shelf of Ellis, Ellis could exercise [a] </w:t>
      </w:r>
      <w:r>
        <w:rPr>
          <w:rFonts w:hint="eastAsia"/>
          <w:sz w:val="24"/>
          <w:szCs w:val="24"/>
          <w:lang w:eastAsia="zh-Hans"/>
        </w:rPr>
        <w:t>universal</w:t>
      </w:r>
      <w:r>
        <w:rPr>
          <w:sz w:val="24"/>
          <w:szCs w:val="24"/>
        </w:rPr>
        <w:t xml:space="preserve"> jurisdiction and [b] </w:t>
      </w:r>
      <w:r>
        <w:rPr>
          <w:rFonts w:hint="eastAsia"/>
          <w:sz w:val="24"/>
          <w:szCs w:val="24"/>
          <w:lang w:eastAsia="zh-Hans"/>
        </w:rPr>
        <w:t>creeping</w:t>
      </w:r>
      <w:r>
        <w:rPr>
          <w:sz w:val="24"/>
          <w:szCs w:val="24"/>
        </w:rPr>
        <w:t xml:space="preserve"> jurisdiction.</w:t>
      </w:r>
    </w:p>
    <w:p w14:paraId="7026499F" w14:textId="495C4AC4" w:rsidR="00D865A8" w:rsidRDefault="00D865A8" w:rsidP="005B2249">
      <w:pPr>
        <w:pStyle w:val="4"/>
        <w:rPr>
          <w:lang w:eastAsia="zh-Hans"/>
        </w:rPr>
      </w:pPr>
      <w:bookmarkStart w:id="193" w:name="_Toc111402683"/>
      <w:r>
        <w:rPr>
          <w:lang w:eastAsia="zh-Hans"/>
        </w:rPr>
        <w:t>Ellis could exercise universal jurisdiction</w:t>
      </w:r>
      <w:bookmarkEnd w:id="193"/>
    </w:p>
    <w:p w14:paraId="07E33BD2" w14:textId="77777777" w:rsidR="00D865A8" w:rsidRPr="00C93668" w:rsidRDefault="00D865A8" w:rsidP="00D865A8">
      <w:pPr>
        <w:adjustRightInd w:val="0"/>
        <w:snapToGrid w:val="0"/>
        <w:spacing w:line="480" w:lineRule="auto"/>
        <w:ind w:firstLineChars="200" w:firstLine="480"/>
        <w:rPr>
          <w:sz w:val="24"/>
          <w:highlight w:val="yellow"/>
        </w:rPr>
      </w:pPr>
      <w:r>
        <w:rPr>
          <w:sz w:val="24"/>
        </w:rPr>
        <w:t>Under Articles 10</w:t>
      </w:r>
      <w:r w:rsidRPr="00C93668">
        <w:rPr>
          <w:sz w:val="24"/>
        </w:rPr>
        <w:t>5 and 110 of UNCLOS and customary international law, all States have universal jurisdiction over piracy,</w:t>
      </w:r>
      <w:r w:rsidRPr="00C93668">
        <w:rPr>
          <w:rStyle w:val="af0"/>
          <w:sz w:val="24"/>
        </w:rPr>
        <w:footnoteReference w:id="155"/>
      </w:r>
      <w:r w:rsidRPr="00C93668">
        <w:rPr>
          <w:sz w:val="24"/>
        </w:rPr>
        <w:t xml:space="preserve"> including the right to stop and search a </w:t>
      </w:r>
      <w:r w:rsidRPr="00D90C91">
        <w:rPr>
          <w:sz w:val="24"/>
        </w:rPr>
        <w:t>suspect</w:t>
      </w:r>
      <w:r w:rsidRPr="00C93668">
        <w:rPr>
          <w:sz w:val="24"/>
        </w:rPr>
        <w:t xml:space="preserve"> vessel.</w:t>
      </w:r>
      <w:r w:rsidRPr="00C93668">
        <w:rPr>
          <w:sz w:val="24"/>
          <w:vertAlign w:val="superscript"/>
        </w:rPr>
        <w:footnoteReference w:id="156"/>
      </w:r>
      <w:r w:rsidRPr="00C93668">
        <w:rPr>
          <w:sz w:val="24"/>
        </w:rPr>
        <w:t xml:space="preserve"> The concept of piracy is </w:t>
      </w:r>
      <w:r w:rsidRPr="00D90C91">
        <w:rPr>
          <w:sz w:val="24"/>
        </w:rPr>
        <w:t>widening</w:t>
      </w:r>
      <w:r w:rsidRPr="00C93668">
        <w:rPr>
          <w:sz w:val="24"/>
        </w:rPr>
        <w:t>.</w:t>
      </w:r>
      <w:r w:rsidRPr="00C93668">
        <w:rPr>
          <w:sz w:val="24"/>
          <w:vertAlign w:val="superscript"/>
        </w:rPr>
        <w:footnoteReference w:id="157"/>
      </w:r>
      <w:r w:rsidRPr="00C93668">
        <w:rPr>
          <w:sz w:val="24"/>
        </w:rPr>
        <w:t xml:space="preserve"> Destruction to the environment on the high seas </w:t>
      </w:r>
      <w:r>
        <w:rPr>
          <w:sz w:val="24"/>
        </w:rPr>
        <w:t>equals</w:t>
      </w:r>
      <w:r w:rsidRPr="00C93668">
        <w:rPr>
          <w:sz w:val="24"/>
        </w:rPr>
        <w:t xml:space="preserve"> piracy, named eco-piracy.</w:t>
      </w:r>
      <w:r w:rsidRPr="00C93668">
        <w:rPr>
          <w:sz w:val="24"/>
          <w:vertAlign w:val="superscript"/>
        </w:rPr>
        <w:footnoteReference w:id="158"/>
      </w:r>
    </w:p>
    <w:p w14:paraId="337A9FDC" w14:textId="79111741" w:rsidR="00D865A8" w:rsidRDefault="00D865A8" w:rsidP="00D865A8">
      <w:pPr>
        <w:adjustRightInd w:val="0"/>
        <w:snapToGrid w:val="0"/>
        <w:spacing w:line="480" w:lineRule="auto"/>
        <w:ind w:firstLineChars="200" w:firstLine="480"/>
        <w:rPr>
          <w:sz w:val="24"/>
          <w:lang w:eastAsia="zh-Hans"/>
        </w:rPr>
      </w:pPr>
      <w:r>
        <w:rPr>
          <w:sz w:val="24"/>
          <w:lang w:eastAsia="zh-Hans"/>
        </w:rPr>
        <w:t xml:space="preserve">Concerning that </w:t>
      </w:r>
      <w:r w:rsidR="00077DBA">
        <w:rPr>
          <w:sz w:val="24"/>
          <w:lang w:eastAsia="zh-Hans"/>
        </w:rPr>
        <w:t xml:space="preserve">some </w:t>
      </w:r>
      <w:r>
        <w:rPr>
          <w:sz w:val="24"/>
        </w:rPr>
        <w:t xml:space="preserve">NGOs fiercely expressed opposition to “Project Tera” and no </w:t>
      </w:r>
      <w:r>
        <w:rPr>
          <w:sz w:val="24"/>
        </w:rPr>
        <w:lastRenderedPageBreak/>
        <w:t xml:space="preserve">response was received from the </w:t>
      </w:r>
      <w:r>
        <w:rPr>
          <w:i/>
          <w:iCs/>
          <w:sz w:val="24"/>
        </w:rPr>
        <w:t xml:space="preserve">Ardarnia </w:t>
      </w:r>
      <w:r>
        <w:rPr>
          <w:sz w:val="24"/>
        </w:rPr>
        <w:t>after the auditory and visual signals,</w:t>
      </w:r>
      <w:r>
        <w:rPr>
          <w:sz w:val="24"/>
          <w:vertAlign w:val="superscript"/>
        </w:rPr>
        <w:footnoteReference w:id="159"/>
      </w:r>
      <w:r>
        <w:rPr>
          <w:sz w:val="24"/>
        </w:rPr>
        <w:t xml:space="preserve"> t</w:t>
      </w:r>
      <w:r>
        <w:rPr>
          <w:sz w:val="24"/>
          <w:lang w:eastAsia="zh-Hans"/>
        </w:rPr>
        <w:t xml:space="preserve">he coastguard of Ellis could reasonably suspect the </w:t>
      </w:r>
      <w:r>
        <w:rPr>
          <w:rFonts w:ascii="Times New Roman Italic" w:hAnsi="Times New Roman Italic" w:cs="Times New Roman Italic"/>
          <w:i/>
          <w:iCs/>
          <w:sz w:val="24"/>
          <w:lang w:eastAsia="zh-Hans"/>
        </w:rPr>
        <w:t>Ardarnia</w:t>
      </w:r>
      <w:r>
        <w:rPr>
          <w:sz w:val="24"/>
          <w:lang w:eastAsia="zh-Hans"/>
        </w:rPr>
        <w:t xml:space="preserve"> was destructing the “Project Tera”, which would benefit all humankind. Besides, any </w:t>
      </w:r>
      <w:r>
        <w:rPr>
          <w:rFonts w:hint="eastAsia"/>
          <w:sz w:val="24"/>
          <w:lang w:eastAsia="zh-Hans"/>
        </w:rPr>
        <w:t>t</w:t>
      </w:r>
      <w:r>
        <w:rPr>
          <w:sz w:val="24"/>
          <w:lang w:eastAsia="zh-Hans"/>
        </w:rPr>
        <w:t>iny destruction may cause huge harm to the currently vulnerable environment due to “Project Tera”. Therefore, Ellis</w:t>
      </w:r>
      <w:r w:rsidR="004D36B0">
        <w:rPr>
          <w:sz w:val="24"/>
          <w:lang w:eastAsia="zh-Hans"/>
        </w:rPr>
        <w:t xml:space="preserve"> could</w:t>
      </w:r>
      <w:r>
        <w:rPr>
          <w:sz w:val="24"/>
          <w:lang w:eastAsia="zh-Hans"/>
        </w:rPr>
        <w:t xml:space="preserve"> to exercise universal jurisdiction.</w:t>
      </w:r>
    </w:p>
    <w:p w14:paraId="02539A16" w14:textId="4A5E949F" w:rsidR="00D865A8" w:rsidRPr="00C93668" w:rsidRDefault="00D865A8" w:rsidP="005B2249">
      <w:pPr>
        <w:pStyle w:val="4"/>
        <w:rPr>
          <w:lang w:eastAsia="zh-Hans"/>
        </w:rPr>
      </w:pPr>
      <w:bookmarkStart w:id="196" w:name="_Toc111402684"/>
      <w:r w:rsidRPr="00C93668">
        <w:rPr>
          <w:rFonts w:hint="eastAsia"/>
          <w:lang w:eastAsia="zh-Hans"/>
        </w:rPr>
        <w:t>E</w:t>
      </w:r>
      <w:r w:rsidRPr="00C93668">
        <w:rPr>
          <w:lang w:eastAsia="zh-Hans"/>
        </w:rPr>
        <w:t>llis could exercise c</w:t>
      </w:r>
      <w:r w:rsidRPr="00C93668">
        <w:rPr>
          <w:rFonts w:hint="eastAsia"/>
          <w:lang w:eastAsia="zh-Hans"/>
        </w:rPr>
        <w:t>reeping jurisdiction</w:t>
      </w:r>
      <w:bookmarkEnd w:id="196"/>
    </w:p>
    <w:p w14:paraId="5C4AE554" w14:textId="12442719" w:rsidR="00D865A8" w:rsidRPr="00D90C91" w:rsidRDefault="00D865A8" w:rsidP="00D865A8">
      <w:pPr>
        <w:adjustRightInd w:val="0"/>
        <w:snapToGrid w:val="0"/>
        <w:spacing w:line="480" w:lineRule="auto"/>
        <w:ind w:firstLine="420"/>
        <w:rPr>
          <w:sz w:val="24"/>
        </w:rPr>
      </w:pPr>
      <w:r w:rsidRPr="00D90C91">
        <w:rPr>
          <w:sz w:val="24"/>
        </w:rPr>
        <w:t>Creeping jurisdiction refers to the jurisdiction of non-flag States on the high seas.</w:t>
      </w:r>
      <w:r w:rsidRPr="00D90C91">
        <w:rPr>
          <w:sz w:val="24"/>
          <w:vertAlign w:val="superscript"/>
        </w:rPr>
        <w:footnoteReference w:id="160"/>
      </w:r>
      <w:r w:rsidRPr="00D90C91">
        <w:rPr>
          <w:sz w:val="24"/>
        </w:rPr>
        <w:t xml:space="preserve"> It exists in diverse areas in the law of the sea, including the areas of fishing regulations.</w:t>
      </w:r>
      <w:r w:rsidRPr="00D90C91">
        <w:rPr>
          <w:sz w:val="24"/>
          <w:vertAlign w:val="superscript"/>
        </w:rPr>
        <w:footnoteReference w:id="161"/>
      </w:r>
      <w:r w:rsidRPr="00D90C91">
        <w:rPr>
          <w:sz w:val="24"/>
        </w:rPr>
        <w:t xml:space="preserve"> Creeping jurisdiction has become a trend of international law of the sea, which is evidenced by extensive state practices.</w:t>
      </w:r>
      <w:r w:rsidRPr="00D90C91">
        <w:rPr>
          <w:sz w:val="24"/>
          <w:vertAlign w:val="superscript"/>
        </w:rPr>
        <w:footnoteReference w:id="162"/>
      </w:r>
      <w:r w:rsidRPr="00D90C91">
        <w:rPr>
          <w:sz w:val="24"/>
        </w:rPr>
        <w:t xml:space="preserve"> For example, SSA has recognized the creeping jurisdiction.</w:t>
      </w:r>
      <w:r w:rsidRPr="00D90C91">
        <w:rPr>
          <w:sz w:val="24"/>
          <w:vertAlign w:val="superscript"/>
        </w:rPr>
        <w:footnoteReference w:id="163"/>
      </w:r>
    </w:p>
    <w:p w14:paraId="404CAF38" w14:textId="49BD08FF" w:rsidR="00D865A8" w:rsidRDefault="00D865A8" w:rsidP="00D865A8">
      <w:pPr>
        <w:adjustRightInd w:val="0"/>
        <w:snapToGrid w:val="0"/>
        <w:spacing w:line="480" w:lineRule="auto"/>
        <w:ind w:firstLine="420"/>
        <w:rPr>
          <w:sz w:val="24"/>
        </w:rPr>
      </w:pPr>
      <w:r>
        <w:rPr>
          <w:sz w:val="24"/>
        </w:rPr>
        <w:t>The fishing industry plays a significant role in Ellis’s economic development.</w:t>
      </w:r>
      <w:r>
        <w:rPr>
          <w:sz w:val="24"/>
          <w:vertAlign w:val="superscript"/>
        </w:rPr>
        <w:footnoteReference w:id="164"/>
      </w:r>
      <w:r>
        <w:rPr>
          <w:sz w:val="24"/>
        </w:rPr>
        <w:t xml:space="preserve"> “Project</w:t>
      </w:r>
      <w:r w:rsidR="0032098E">
        <w:rPr>
          <w:sz w:val="24"/>
        </w:rPr>
        <w:t xml:space="preserve"> </w:t>
      </w:r>
      <w:r>
        <w:rPr>
          <w:sz w:val="24"/>
        </w:rPr>
        <w:t>Tera” is an important measure for Ellis to recover fish stocks and conserve Elea cod.</w:t>
      </w:r>
      <w:r>
        <w:rPr>
          <w:sz w:val="24"/>
          <w:vertAlign w:val="superscript"/>
        </w:rPr>
        <w:footnoteReference w:id="165"/>
      </w:r>
      <w:r>
        <w:rPr>
          <w:sz w:val="24"/>
        </w:rPr>
        <w:t xml:space="preserve"> The MSR of the </w:t>
      </w:r>
      <w:r>
        <w:rPr>
          <w:i/>
          <w:iCs/>
          <w:sz w:val="24"/>
        </w:rPr>
        <w:t>Ardarnia</w:t>
      </w:r>
      <w:r>
        <w:rPr>
          <w:sz w:val="24"/>
        </w:rPr>
        <w:t xml:space="preserve"> threatened the prom</w:t>
      </w:r>
      <w:r w:rsidR="00DE2F28">
        <w:rPr>
          <w:sz w:val="24"/>
        </w:rPr>
        <w:t>ising results</w:t>
      </w:r>
      <w:r>
        <w:rPr>
          <w:sz w:val="24"/>
        </w:rPr>
        <w:t xml:space="preserve"> of the project.</w:t>
      </w:r>
      <w:r w:rsidR="00DE2F28">
        <w:rPr>
          <w:rStyle w:val="af0"/>
          <w:sz w:val="24"/>
        </w:rPr>
        <w:footnoteReference w:id="166"/>
      </w:r>
      <w:r>
        <w:rPr>
          <w:sz w:val="24"/>
        </w:rPr>
        <w:t xml:space="preserve"> Therefore, Ellis could </w:t>
      </w:r>
      <w:r>
        <w:rPr>
          <w:sz w:val="24"/>
        </w:rPr>
        <w:lastRenderedPageBreak/>
        <w:t xml:space="preserve">exercise the creeping jurisdiction against the </w:t>
      </w:r>
      <w:r>
        <w:rPr>
          <w:i/>
          <w:iCs/>
          <w:sz w:val="24"/>
        </w:rPr>
        <w:t>Ardarnia</w:t>
      </w:r>
      <w:r>
        <w:rPr>
          <w:sz w:val="24"/>
        </w:rPr>
        <w:t>.</w:t>
      </w:r>
    </w:p>
    <w:p w14:paraId="58EAD0CF" w14:textId="47C23BAE" w:rsidR="00D865A8" w:rsidRDefault="00D865A8" w:rsidP="000C49CD">
      <w:pPr>
        <w:pStyle w:val="2"/>
      </w:pPr>
      <w:bookmarkStart w:id="201" w:name="_Toc110770833"/>
      <w:bookmarkStart w:id="202" w:name="_Hlk110699675"/>
      <w:bookmarkStart w:id="203" w:name="_Toc109032272"/>
      <w:bookmarkStart w:id="204" w:name="_Toc109028815"/>
      <w:bookmarkStart w:id="205" w:name="_Toc111402685"/>
      <w:bookmarkStart w:id="206" w:name="_Hlk111312460"/>
      <w:r>
        <w:t xml:space="preserve">The necessary and </w:t>
      </w:r>
      <w:r w:rsidR="00D31D48">
        <w:t xml:space="preserve">reasonable </w:t>
      </w:r>
      <w:r>
        <w:t xml:space="preserve">enforcement measures taken by Ellis have not </w:t>
      </w:r>
      <w:r w:rsidR="00D31D48">
        <w:t>infringed</w:t>
      </w:r>
      <w:r>
        <w:t xml:space="preserve"> the freedoms of navigation and marine scientific research of Futuna</w:t>
      </w:r>
      <w:bookmarkStart w:id="207" w:name="_Toc109032273"/>
      <w:bookmarkStart w:id="208" w:name="_Toc109028816"/>
      <w:bookmarkEnd w:id="201"/>
      <w:bookmarkEnd w:id="202"/>
      <w:bookmarkEnd w:id="203"/>
      <w:bookmarkEnd w:id="204"/>
      <w:bookmarkEnd w:id="205"/>
    </w:p>
    <w:bookmarkEnd w:id="206"/>
    <w:p w14:paraId="43596A65" w14:textId="77777777" w:rsidR="00D865A8" w:rsidRPr="00C93668" w:rsidRDefault="00D865A8" w:rsidP="00D865A8">
      <w:pPr>
        <w:adjustRightInd w:val="0"/>
        <w:snapToGrid w:val="0"/>
        <w:spacing w:line="480" w:lineRule="auto"/>
        <w:ind w:firstLineChars="200" w:firstLine="480"/>
        <w:rPr>
          <w:rFonts w:ascii="Times New Roman Regular" w:hAnsi="Times New Roman Regular" w:cs="Times New Roman Regular" w:hint="eastAsia"/>
          <w:sz w:val="24"/>
          <w:lang w:eastAsia="zh-Hans"/>
        </w:rPr>
      </w:pPr>
      <w:r>
        <w:rPr>
          <w:sz w:val="24"/>
        </w:rPr>
        <w:t>Under customary international law, enforcement measures shall be taken necessarily and reasonably.</w:t>
      </w:r>
      <w:r>
        <w:rPr>
          <w:sz w:val="24"/>
          <w:vertAlign w:val="superscript"/>
        </w:rPr>
        <w:footnoteReference w:id="167"/>
      </w:r>
      <w:r>
        <w:rPr>
          <w:sz w:val="24"/>
        </w:rPr>
        <w:t xml:space="preserve"> </w:t>
      </w:r>
      <w:r>
        <w:rPr>
          <w:rFonts w:ascii="Times New Roman Regular" w:hAnsi="Times New Roman Regular" w:cs="Times New Roman Regular"/>
          <w:sz w:val="24"/>
          <w:lang w:eastAsia="zh-Hans"/>
        </w:rPr>
        <w:t>It is unnecessary when the exercise of power is manifestly arbitrary or contains manifest errors.</w:t>
      </w:r>
      <w:r>
        <w:rPr>
          <w:rFonts w:ascii="Times New Roman Regular" w:hAnsi="Times New Roman Regular" w:cs="Times New Roman Regular"/>
          <w:sz w:val="24"/>
          <w:vertAlign w:val="superscript"/>
          <w:lang w:eastAsia="zh-Hans"/>
        </w:rPr>
        <w:footnoteReference w:id="168"/>
      </w:r>
      <w:r>
        <w:rPr>
          <w:rFonts w:ascii="Times New Roman Regular" w:hAnsi="Times New Roman Regular" w:cs="Times New Roman Regular"/>
          <w:sz w:val="24"/>
          <w:lang w:eastAsia="zh-Hans"/>
        </w:rPr>
        <w:t xml:space="preserve"> The test of reasonableness shall be assessed regarding relevant factors and particular circumstances of the case.</w:t>
      </w:r>
      <w:r>
        <w:rPr>
          <w:rFonts w:ascii="Times New Roman Regular" w:hAnsi="Times New Roman Regular" w:cs="Times New Roman Regular"/>
          <w:sz w:val="24"/>
          <w:vertAlign w:val="superscript"/>
          <w:lang w:eastAsia="zh-Hans"/>
        </w:rPr>
        <w:footnoteReference w:id="169"/>
      </w:r>
      <w:r>
        <w:rPr>
          <w:rFonts w:ascii="Times New Roman Regular" w:hAnsi="Times New Roman Regular" w:cs="Times New Roman Regular"/>
          <w:sz w:val="24"/>
          <w:lang w:eastAsia="zh-Hans"/>
        </w:rPr>
        <w:t xml:space="preserve"> Deferred release of the crew and confiscation of the v</w:t>
      </w:r>
      <w:r w:rsidRPr="00C93668">
        <w:rPr>
          <w:rFonts w:ascii="Times New Roman Regular" w:hAnsi="Times New Roman Regular" w:cs="Times New Roman Regular"/>
          <w:sz w:val="24"/>
          <w:lang w:eastAsia="zh-Hans"/>
        </w:rPr>
        <w:t>essel are unreasonable.</w:t>
      </w:r>
      <w:r w:rsidRPr="00C93668">
        <w:rPr>
          <w:rFonts w:ascii="Times New Roman Regular" w:hAnsi="Times New Roman Regular" w:cs="Times New Roman Regular"/>
          <w:sz w:val="24"/>
          <w:vertAlign w:val="superscript"/>
          <w:lang w:eastAsia="zh-Hans"/>
        </w:rPr>
        <w:footnoteReference w:id="170"/>
      </w:r>
    </w:p>
    <w:p w14:paraId="7EE37369" w14:textId="16BCBA24" w:rsidR="00D865A8" w:rsidRPr="00D865A8" w:rsidRDefault="00D865A8" w:rsidP="00D865A8">
      <w:pPr>
        <w:adjustRightInd w:val="0"/>
        <w:snapToGrid w:val="0"/>
        <w:spacing w:line="480" w:lineRule="auto"/>
        <w:ind w:firstLineChars="200" w:firstLine="480"/>
        <w:rPr>
          <w:sz w:val="24"/>
        </w:rPr>
      </w:pPr>
      <w:r w:rsidRPr="00D90C91">
        <w:rPr>
          <w:sz w:val="24"/>
        </w:rPr>
        <w:t>The enforcement measures taken by Ellis have not violated Futuna’s freedoms of navigation and MSR. Ellis sent visual and auditory signals to</w:t>
      </w:r>
      <w:r w:rsidR="00C10CF6">
        <w:rPr>
          <w:sz w:val="24"/>
        </w:rPr>
        <w:t xml:space="preserve"> ask </w:t>
      </w:r>
      <w:r w:rsidRPr="00D90C91">
        <w:rPr>
          <w:sz w:val="24"/>
        </w:rPr>
        <w:t xml:space="preserve">the </w:t>
      </w:r>
      <w:r w:rsidRPr="00D90C91">
        <w:rPr>
          <w:i/>
          <w:iCs/>
          <w:sz w:val="24"/>
        </w:rPr>
        <w:t>Ardarnia</w:t>
      </w:r>
      <w:r w:rsidRPr="00D90C91">
        <w:rPr>
          <w:sz w:val="24"/>
        </w:rPr>
        <w:t xml:space="preserve"> </w:t>
      </w:r>
      <w:r w:rsidR="00C10CF6">
        <w:rPr>
          <w:sz w:val="24"/>
        </w:rPr>
        <w:t>to leave,</w:t>
      </w:r>
      <w:r w:rsidRPr="00D90C91">
        <w:rPr>
          <w:sz w:val="24"/>
          <w:vertAlign w:val="superscript"/>
        </w:rPr>
        <w:footnoteReference w:id="171"/>
      </w:r>
      <w:r w:rsidRPr="00D90C91">
        <w:rPr>
          <w:sz w:val="24"/>
        </w:rPr>
        <w:t xml:space="preserve"> indicating Ellis’s respect </w:t>
      </w:r>
      <w:r>
        <w:rPr>
          <w:sz w:val="24"/>
        </w:rPr>
        <w:t>for</w:t>
      </w:r>
      <w:r w:rsidRPr="00D90C91">
        <w:rPr>
          <w:sz w:val="24"/>
        </w:rPr>
        <w:t xml:space="preserve"> Futuna’s freedom of navigation. Since the </w:t>
      </w:r>
      <w:r w:rsidRPr="00D90C91">
        <w:rPr>
          <w:i/>
          <w:iCs/>
          <w:sz w:val="24"/>
        </w:rPr>
        <w:t>Ardarnia</w:t>
      </w:r>
      <w:r w:rsidRPr="00D90C91">
        <w:rPr>
          <w:sz w:val="24"/>
        </w:rPr>
        <w:t xml:space="preserve"> ignored the signals and refused to leave, it was not arbitrary for Ellis to board and arrest the </w:t>
      </w:r>
      <w:r w:rsidRPr="00D90C91">
        <w:rPr>
          <w:i/>
          <w:iCs/>
          <w:sz w:val="24"/>
        </w:rPr>
        <w:t>Ardarnia</w:t>
      </w:r>
      <w:r w:rsidRPr="00D90C91">
        <w:rPr>
          <w:sz w:val="24"/>
        </w:rPr>
        <w:t xml:space="preserve">. </w:t>
      </w:r>
      <w:r w:rsidRPr="00C93668">
        <w:rPr>
          <w:sz w:val="24"/>
        </w:rPr>
        <w:t>Ellis</w:t>
      </w:r>
      <w:r w:rsidRPr="00C93668">
        <w:rPr>
          <w:i/>
          <w:iCs/>
          <w:sz w:val="24"/>
        </w:rPr>
        <w:t xml:space="preserve"> </w:t>
      </w:r>
      <w:r w:rsidRPr="00C93668">
        <w:rPr>
          <w:sz w:val="24"/>
        </w:rPr>
        <w:t xml:space="preserve">immediately released the </w:t>
      </w:r>
      <w:r w:rsidRPr="00C93668">
        <w:rPr>
          <w:i/>
          <w:iCs/>
          <w:sz w:val="24"/>
        </w:rPr>
        <w:t>Ardarnia</w:t>
      </w:r>
      <w:r w:rsidRPr="00C93668">
        <w:rPr>
          <w:sz w:val="24"/>
        </w:rPr>
        <w:t xml:space="preserve"> after further inspection and investigation.</w:t>
      </w:r>
      <w:r w:rsidRPr="00C93668">
        <w:rPr>
          <w:sz w:val="24"/>
          <w:vertAlign w:val="superscript"/>
        </w:rPr>
        <w:footnoteReference w:id="172"/>
      </w:r>
      <w:r w:rsidRPr="00C93668">
        <w:rPr>
          <w:sz w:val="24"/>
        </w:rPr>
        <w:t xml:space="preserve"> Therefore, the enforcement measures taken by Ellis were necessary and reaso</w:t>
      </w:r>
      <w:r>
        <w:rPr>
          <w:sz w:val="24"/>
        </w:rPr>
        <w:t>nable.</w:t>
      </w:r>
      <w:bookmarkEnd w:id="207"/>
      <w:bookmarkEnd w:id="208"/>
    </w:p>
    <w:p w14:paraId="35D3F6B9" w14:textId="3168E1F7" w:rsidR="003A3466" w:rsidRPr="003B3B58" w:rsidRDefault="003A3466" w:rsidP="003B3B58">
      <w:pPr>
        <w:pStyle w:val="a0"/>
        <w:keepNext/>
        <w:keepLines/>
        <w:numPr>
          <w:ilvl w:val="0"/>
          <w:numId w:val="23"/>
        </w:numPr>
        <w:tabs>
          <w:tab w:val="left" w:pos="4830"/>
        </w:tabs>
        <w:adjustRightInd w:val="0"/>
        <w:snapToGrid w:val="0"/>
        <w:spacing w:line="480" w:lineRule="auto"/>
        <w:ind w:firstLineChars="0"/>
        <w:outlineLvl w:val="0"/>
        <w:rPr>
          <w:rFonts w:ascii="Times New Roman Regular" w:hAnsi="Times New Roman Regular" w:cs="Times New Roman Regular" w:hint="eastAsia"/>
          <w:b/>
          <w:bCs/>
          <w:smallCaps/>
          <w:kern w:val="44"/>
          <w:sz w:val="24"/>
          <w:lang w:eastAsia="zh-Hans"/>
        </w:rPr>
      </w:pPr>
      <w:bookmarkStart w:id="209" w:name="_Toc109075190"/>
      <w:bookmarkStart w:id="210" w:name="_Toc111402686"/>
      <w:r w:rsidRPr="003B3B58">
        <w:rPr>
          <w:rFonts w:ascii="Times New Roman Regular" w:hAnsi="Times New Roman Regular" w:cs="Times New Roman Regular"/>
          <w:b/>
          <w:bCs/>
          <w:smallCaps/>
          <w:kern w:val="44"/>
          <w:sz w:val="24"/>
          <w:lang w:eastAsia="zh-Hans"/>
        </w:rPr>
        <w:lastRenderedPageBreak/>
        <w:t xml:space="preserve">Ellis </w:t>
      </w:r>
      <w:r w:rsidR="00DA5697" w:rsidRPr="003B3B58">
        <w:rPr>
          <w:rFonts w:ascii="Times New Roman Regular" w:hAnsi="Times New Roman Regular" w:cs="Times New Roman Regular" w:hint="eastAsia"/>
          <w:b/>
          <w:bCs/>
          <w:smallCaps/>
          <w:kern w:val="44"/>
          <w:sz w:val="24"/>
          <w:lang w:eastAsia="zh-Hans"/>
        </w:rPr>
        <w:t xml:space="preserve">Has Not Violated </w:t>
      </w:r>
      <w:r w:rsidR="00DA5697">
        <w:rPr>
          <w:rFonts w:ascii="Times New Roman Regular" w:hAnsi="Times New Roman Regular" w:cs="Times New Roman Regular"/>
          <w:b/>
          <w:bCs/>
          <w:smallCaps/>
          <w:kern w:val="44"/>
          <w:sz w:val="24"/>
          <w:lang w:eastAsia="zh-Hans"/>
        </w:rPr>
        <w:t>t</w:t>
      </w:r>
      <w:r w:rsidR="00DA5697" w:rsidRPr="003B3B58">
        <w:rPr>
          <w:rFonts w:ascii="Times New Roman Regular" w:hAnsi="Times New Roman Regular" w:cs="Times New Roman Regular" w:hint="eastAsia"/>
          <w:b/>
          <w:bCs/>
          <w:smallCaps/>
          <w:kern w:val="44"/>
          <w:sz w:val="24"/>
          <w:lang w:eastAsia="zh-Hans"/>
        </w:rPr>
        <w:t xml:space="preserve">he Freedom </w:t>
      </w:r>
      <w:r w:rsidR="00DA5697">
        <w:rPr>
          <w:rFonts w:ascii="Times New Roman Regular" w:hAnsi="Times New Roman Regular" w:cs="Times New Roman Regular"/>
          <w:b/>
          <w:bCs/>
          <w:smallCaps/>
          <w:kern w:val="44"/>
          <w:sz w:val="24"/>
          <w:lang w:eastAsia="zh-Hans"/>
        </w:rPr>
        <w:t>o</w:t>
      </w:r>
      <w:r w:rsidR="00DA5697" w:rsidRPr="003B3B58">
        <w:rPr>
          <w:rFonts w:ascii="Times New Roman Regular" w:hAnsi="Times New Roman Regular" w:cs="Times New Roman Regular" w:hint="eastAsia"/>
          <w:b/>
          <w:bCs/>
          <w:smallCaps/>
          <w:kern w:val="44"/>
          <w:sz w:val="24"/>
          <w:lang w:eastAsia="zh-Hans"/>
        </w:rPr>
        <w:t xml:space="preserve">f Navigation, Sovereign Immunity </w:t>
      </w:r>
      <w:r w:rsidR="00DA5697">
        <w:rPr>
          <w:rFonts w:ascii="Times New Roman Regular" w:hAnsi="Times New Roman Regular" w:cs="Times New Roman Regular"/>
          <w:b/>
          <w:bCs/>
          <w:smallCaps/>
          <w:kern w:val="44"/>
          <w:sz w:val="24"/>
          <w:lang w:eastAsia="zh-Hans"/>
        </w:rPr>
        <w:t>a</w:t>
      </w:r>
      <w:r w:rsidR="00DA5697" w:rsidRPr="003B3B58">
        <w:rPr>
          <w:rFonts w:ascii="Times New Roman Regular" w:hAnsi="Times New Roman Regular" w:cs="Times New Roman Regular" w:hint="eastAsia"/>
          <w:b/>
          <w:bCs/>
          <w:smallCaps/>
          <w:kern w:val="44"/>
          <w:sz w:val="24"/>
          <w:lang w:eastAsia="zh-Hans"/>
        </w:rPr>
        <w:t xml:space="preserve">nd Other Internationally Lawful Uses </w:t>
      </w:r>
      <w:r w:rsidR="00DA5697">
        <w:rPr>
          <w:rFonts w:ascii="Times New Roman Regular" w:hAnsi="Times New Roman Regular" w:cs="Times New Roman Regular"/>
          <w:b/>
          <w:bCs/>
          <w:smallCaps/>
          <w:kern w:val="44"/>
          <w:sz w:val="24"/>
          <w:lang w:eastAsia="zh-Hans"/>
        </w:rPr>
        <w:t>o</w:t>
      </w:r>
      <w:r w:rsidR="00DA5697" w:rsidRPr="003B3B58">
        <w:rPr>
          <w:rFonts w:ascii="Times New Roman Regular" w:hAnsi="Times New Roman Regular" w:cs="Times New Roman Regular" w:hint="eastAsia"/>
          <w:b/>
          <w:bCs/>
          <w:smallCaps/>
          <w:kern w:val="44"/>
          <w:sz w:val="24"/>
          <w:lang w:eastAsia="zh-Hans"/>
        </w:rPr>
        <w:t xml:space="preserve">f </w:t>
      </w:r>
      <w:r w:rsidR="00DA5697">
        <w:rPr>
          <w:rFonts w:ascii="Times New Roman Regular" w:hAnsi="Times New Roman Regular" w:cs="Times New Roman Regular"/>
          <w:b/>
          <w:bCs/>
          <w:smallCaps/>
          <w:kern w:val="44"/>
          <w:sz w:val="24"/>
          <w:lang w:eastAsia="zh-Hans"/>
        </w:rPr>
        <w:t>t</w:t>
      </w:r>
      <w:r w:rsidR="00DA5697" w:rsidRPr="003B3B58">
        <w:rPr>
          <w:rFonts w:ascii="Times New Roman Regular" w:hAnsi="Times New Roman Regular" w:cs="Times New Roman Regular" w:hint="eastAsia"/>
          <w:b/>
          <w:bCs/>
          <w:smallCaps/>
          <w:kern w:val="44"/>
          <w:sz w:val="24"/>
          <w:lang w:eastAsia="zh-Hans"/>
        </w:rPr>
        <w:t xml:space="preserve">he Sea Enjoyed </w:t>
      </w:r>
      <w:r w:rsidR="00DA5697">
        <w:rPr>
          <w:rFonts w:ascii="Times New Roman Regular" w:hAnsi="Times New Roman Regular" w:cs="Times New Roman Regular"/>
          <w:b/>
          <w:bCs/>
          <w:smallCaps/>
          <w:kern w:val="44"/>
          <w:sz w:val="24"/>
          <w:lang w:eastAsia="zh-Hans"/>
        </w:rPr>
        <w:t>b</w:t>
      </w:r>
      <w:r w:rsidR="00DA5697" w:rsidRPr="003B3B58">
        <w:rPr>
          <w:rFonts w:ascii="Times New Roman Regular" w:hAnsi="Times New Roman Regular" w:cs="Times New Roman Regular" w:hint="eastAsia"/>
          <w:b/>
          <w:bCs/>
          <w:smallCaps/>
          <w:kern w:val="44"/>
          <w:sz w:val="24"/>
          <w:lang w:eastAsia="zh-Hans"/>
        </w:rPr>
        <w:t xml:space="preserve">y All </w:t>
      </w:r>
      <w:r w:rsidRPr="003B3B58">
        <w:rPr>
          <w:rFonts w:ascii="Times New Roman Regular" w:hAnsi="Times New Roman Regular" w:cs="Times New Roman Regular"/>
          <w:b/>
          <w:bCs/>
          <w:smallCaps/>
          <w:kern w:val="44"/>
          <w:sz w:val="24"/>
          <w:lang w:eastAsia="zh-Hans"/>
        </w:rPr>
        <w:t xml:space="preserve">States </w:t>
      </w:r>
      <w:r w:rsidR="00DA5697">
        <w:rPr>
          <w:rFonts w:ascii="Times New Roman Regular" w:hAnsi="Times New Roman Regular" w:cs="Times New Roman Regular"/>
          <w:b/>
          <w:bCs/>
          <w:smallCaps/>
          <w:kern w:val="44"/>
          <w:sz w:val="24"/>
          <w:lang w:eastAsia="zh-Hans"/>
        </w:rPr>
        <w:t>i</w:t>
      </w:r>
      <w:r w:rsidR="00DA5697" w:rsidRPr="003B3B58">
        <w:rPr>
          <w:rFonts w:ascii="Times New Roman Regular" w:hAnsi="Times New Roman Regular" w:cs="Times New Roman Regular" w:hint="eastAsia"/>
          <w:b/>
          <w:bCs/>
          <w:smallCaps/>
          <w:kern w:val="44"/>
          <w:sz w:val="24"/>
          <w:lang w:eastAsia="zh-Hans"/>
        </w:rPr>
        <w:t xml:space="preserve">n </w:t>
      </w:r>
      <w:r w:rsidR="00DA5697">
        <w:rPr>
          <w:rFonts w:ascii="Times New Roman Regular" w:hAnsi="Times New Roman Regular" w:cs="Times New Roman Regular"/>
          <w:b/>
          <w:bCs/>
          <w:smallCaps/>
          <w:kern w:val="44"/>
          <w:sz w:val="24"/>
          <w:lang w:eastAsia="zh-Hans"/>
        </w:rPr>
        <w:t>t</w:t>
      </w:r>
      <w:r w:rsidR="00DA5697" w:rsidRPr="003B3B58">
        <w:rPr>
          <w:rFonts w:ascii="Times New Roman Regular" w:hAnsi="Times New Roman Regular" w:cs="Times New Roman Regular" w:hint="eastAsia"/>
          <w:b/>
          <w:bCs/>
          <w:smallCaps/>
          <w:kern w:val="44"/>
          <w:sz w:val="24"/>
          <w:lang w:eastAsia="zh-Hans"/>
        </w:rPr>
        <w:t xml:space="preserve">he </w:t>
      </w:r>
      <w:r w:rsidRPr="003B3B58">
        <w:rPr>
          <w:rFonts w:ascii="Times New Roman Regular" w:hAnsi="Times New Roman Regular" w:cs="Times New Roman Regular"/>
          <w:b/>
          <w:bCs/>
          <w:smallCaps/>
          <w:kern w:val="44"/>
          <w:sz w:val="24"/>
          <w:lang w:eastAsia="zh-Hans"/>
        </w:rPr>
        <w:t xml:space="preserve">EEZ </w:t>
      </w:r>
      <w:r w:rsidR="00DA5697">
        <w:rPr>
          <w:rFonts w:ascii="Times New Roman Regular" w:hAnsi="Times New Roman Regular" w:cs="Times New Roman Regular"/>
          <w:b/>
          <w:bCs/>
          <w:smallCaps/>
          <w:kern w:val="44"/>
          <w:sz w:val="24"/>
          <w:lang w:eastAsia="zh-Hans"/>
        </w:rPr>
        <w:t>o</w:t>
      </w:r>
      <w:r w:rsidR="00DA5697" w:rsidRPr="003B3B58">
        <w:rPr>
          <w:rFonts w:ascii="Times New Roman Regular" w:hAnsi="Times New Roman Regular" w:cs="Times New Roman Regular" w:hint="eastAsia"/>
          <w:b/>
          <w:bCs/>
          <w:smallCaps/>
          <w:kern w:val="44"/>
          <w:sz w:val="24"/>
          <w:lang w:eastAsia="zh-Hans"/>
        </w:rPr>
        <w:t xml:space="preserve">f Other </w:t>
      </w:r>
      <w:r w:rsidRPr="003B3B58">
        <w:rPr>
          <w:rFonts w:ascii="Times New Roman Regular" w:hAnsi="Times New Roman Regular" w:cs="Times New Roman Regular"/>
          <w:b/>
          <w:bCs/>
          <w:smallCaps/>
          <w:kern w:val="44"/>
          <w:sz w:val="24"/>
          <w:lang w:eastAsia="zh-Hans"/>
        </w:rPr>
        <w:t>States</w:t>
      </w:r>
      <w:bookmarkEnd w:id="209"/>
      <w:bookmarkEnd w:id="210"/>
    </w:p>
    <w:p w14:paraId="1FACF399" w14:textId="77777777" w:rsidR="003A3466" w:rsidRPr="003A3466" w:rsidRDefault="003A3466" w:rsidP="003A3466">
      <w:pPr>
        <w:adjustRightInd w:val="0"/>
        <w:snapToGrid w:val="0"/>
        <w:spacing w:line="480" w:lineRule="auto"/>
        <w:ind w:firstLineChars="200" w:firstLine="480"/>
        <w:rPr>
          <w:sz w:val="24"/>
          <w:szCs w:val="24"/>
          <w:lang w:eastAsia="zh-Hans"/>
        </w:rPr>
      </w:pPr>
      <w:r w:rsidRPr="003A3466">
        <w:rPr>
          <w:sz w:val="24"/>
          <w:szCs w:val="24"/>
          <w:lang w:eastAsia="zh-Hans"/>
        </w:rPr>
        <w:t>Ellis has not violated [A] the freedom of navigation, [B] the sovereign immunity, [C] and other internationally lawful uses of the sea enjoyed by Futuna.</w:t>
      </w:r>
    </w:p>
    <w:p w14:paraId="4909E6A2" w14:textId="77777777" w:rsidR="003A3466" w:rsidRPr="003A3466" w:rsidRDefault="003A3466" w:rsidP="000C49CD">
      <w:pPr>
        <w:pStyle w:val="2"/>
        <w:numPr>
          <w:ilvl w:val="0"/>
          <w:numId w:val="29"/>
        </w:numPr>
      </w:pPr>
      <w:bookmarkStart w:id="211" w:name="_Toc111402687"/>
      <w:r w:rsidRPr="003A3466">
        <w:rPr>
          <w:lang w:eastAsia="zh-Hans"/>
        </w:rPr>
        <w:t>Ellis has not violated the freedom of navigation of Futuna</w:t>
      </w:r>
      <w:bookmarkEnd w:id="211"/>
    </w:p>
    <w:p w14:paraId="1BE1BB95" w14:textId="1FB1831F" w:rsidR="003A3466" w:rsidRPr="003A3466" w:rsidRDefault="003A3466" w:rsidP="003A3466">
      <w:pPr>
        <w:adjustRightInd w:val="0"/>
        <w:snapToGrid w:val="0"/>
        <w:spacing w:line="480" w:lineRule="auto"/>
        <w:ind w:firstLineChars="200" w:firstLine="480"/>
        <w:rPr>
          <w:sz w:val="24"/>
          <w:szCs w:val="24"/>
          <w:lang w:eastAsia="zh-Hans"/>
        </w:rPr>
      </w:pPr>
      <w:r w:rsidRPr="003A3466">
        <w:rPr>
          <w:sz w:val="24"/>
          <w:szCs w:val="24"/>
        </w:rPr>
        <w:t xml:space="preserve">The </w:t>
      </w:r>
      <w:r w:rsidRPr="003A3466">
        <w:rPr>
          <w:sz w:val="24"/>
          <w:szCs w:val="24"/>
          <w:lang w:eastAsia="zh-Hans"/>
        </w:rPr>
        <w:t>right of navigation enjoyed by States refers to the right to sail ships.</w:t>
      </w:r>
      <w:r w:rsidRPr="003A3466">
        <w:rPr>
          <w:sz w:val="24"/>
          <w:szCs w:val="24"/>
          <w:vertAlign w:val="superscript"/>
          <w:lang w:eastAsia="zh-Hans"/>
        </w:rPr>
        <w:footnoteReference w:id="173"/>
      </w:r>
      <w:r w:rsidRPr="003A3466">
        <w:rPr>
          <w:sz w:val="24"/>
          <w:szCs w:val="24"/>
          <w:lang w:eastAsia="zh-Hans"/>
        </w:rPr>
        <w:t xml:space="preserve"> [1] The MAV is not a ship under UNCLOS. Therefore, Ellis has not violated the freedom of navigation of Futuna. [2] Even if the MAV is a ship, Ellis also has not violated the freedom of navigation of Futuna.</w:t>
      </w:r>
    </w:p>
    <w:p w14:paraId="3DE5F7BB" w14:textId="77FFED30" w:rsidR="003A3466" w:rsidRPr="003A3466" w:rsidRDefault="003A3466" w:rsidP="0012509B">
      <w:pPr>
        <w:pStyle w:val="3"/>
        <w:numPr>
          <w:ilvl w:val="2"/>
          <w:numId w:val="40"/>
        </w:numPr>
        <w:rPr>
          <w:lang w:eastAsia="zh-Hans"/>
        </w:rPr>
      </w:pPr>
      <w:bookmarkStart w:id="212" w:name="_Toc111402688"/>
      <w:r w:rsidRPr="003A3466">
        <w:rPr>
          <w:lang w:eastAsia="zh-Hans"/>
        </w:rPr>
        <w:t>The MAV is not a ship under UNCLOS</w:t>
      </w:r>
      <w:bookmarkEnd w:id="212"/>
    </w:p>
    <w:p w14:paraId="3A5D880B" w14:textId="77777777" w:rsidR="003A3466" w:rsidRPr="003A3466" w:rsidRDefault="003A3466" w:rsidP="003A3466">
      <w:pPr>
        <w:adjustRightInd w:val="0"/>
        <w:snapToGrid w:val="0"/>
        <w:spacing w:line="480" w:lineRule="auto"/>
        <w:ind w:firstLineChars="200" w:firstLine="480"/>
      </w:pPr>
      <w:r w:rsidRPr="003A3466">
        <w:rPr>
          <w:rFonts w:ascii="Times New Roman Regular" w:hAnsi="Times New Roman Regular" w:cs="Times New Roman Regular"/>
          <w:sz w:val="24"/>
          <w:lang w:eastAsia="zh-Hans"/>
        </w:rPr>
        <w:t>The definition of “ship” majorly focuses on the use in navigation and the ability to navigate.</w:t>
      </w:r>
      <w:r w:rsidRPr="003A3466">
        <w:rPr>
          <w:rFonts w:ascii="Times New Roman Regular" w:hAnsi="Times New Roman Regular" w:cs="Times New Roman Regular"/>
          <w:sz w:val="24"/>
          <w:vertAlign w:val="superscript"/>
          <w:lang w:eastAsia="zh-Hans"/>
        </w:rPr>
        <w:footnoteReference w:id="174"/>
      </w:r>
      <w:r w:rsidRPr="003A3466">
        <w:rPr>
          <w:rFonts w:ascii="Times New Roman Regular" w:hAnsi="Times New Roman Regular" w:cs="Times New Roman Regular"/>
          <w:sz w:val="24"/>
          <w:lang w:eastAsia="zh-Hans"/>
        </w:rPr>
        <w:t xml:space="preserve"> The primary use of a ship must be in navigation.</w:t>
      </w:r>
      <w:r w:rsidRPr="003A3466">
        <w:rPr>
          <w:rFonts w:ascii="Times New Roman Regular" w:hAnsi="Times New Roman Regular" w:cs="Times New Roman Regular"/>
          <w:sz w:val="24"/>
          <w:vertAlign w:val="superscript"/>
          <w:lang w:eastAsia="zh-Hans"/>
        </w:rPr>
        <w:footnoteReference w:id="175"/>
      </w:r>
      <w:r w:rsidRPr="003A3466">
        <w:rPr>
          <w:rFonts w:ascii="Times New Roman Regular" w:hAnsi="Times New Roman Regular" w:cs="Times New Roman Regular"/>
          <w:sz w:val="24"/>
          <w:lang w:eastAsia="zh-Hans"/>
        </w:rPr>
        <w:t xml:space="preserve"> </w:t>
      </w:r>
      <w:r w:rsidRPr="003A3466">
        <w:rPr>
          <w:rFonts w:hint="eastAsia"/>
          <w:sz w:val="24"/>
          <w:szCs w:val="24"/>
          <w:lang w:eastAsia="zh-Hans"/>
        </w:rPr>
        <w:t>Incidental</w:t>
      </w:r>
      <w:r w:rsidRPr="003A3466">
        <w:rPr>
          <w:sz w:val="24"/>
          <w:szCs w:val="24"/>
          <w:lang w:eastAsia="zh-Hans"/>
        </w:rPr>
        <w:t xml:space="preserve"> </w:t>
      </w:r>
      <w:r w:rsidRPr="003A3466">
        <w:rPr>
          <w:rFonts w:hint="eastAsia"/>
          <w:sz w:val="24"/>
          <w:szCs w:val="24"/>
          <w:lang w:eastAsia="zh-Hans"/>
        </w:rPr>
        <w:t>navigat</w:t>
      </w:r>
      <w:r w:rsidRPr="003A3466">
        <w:rPr>
          <w:sz w:val="24"/>
          <w:szCs w:val="24"/>
          <w:lang w:eastAsia="zh-Hans"/>
        </w:rPr>
        <w:t xml:space="preserve">ion of equipment for </w:t>
      </w:r>
      <w:r w:rsidRPr="003A3466">
        <w:rPr>
          <w:rFonts w:hint="eastAsia"/>
          <w:sz w:val="24"/>
          <w:szCs w:val="24"/>
          <w:lang w:eastAsia="zh-Hans"/>
        </w:rPr>
        <w:t>data</w:t>
      </w:r>
      <w:r w:rsidRPr="003A3466">
        <w:rPr>
          <w:sz w:val="24"/>
          <w:szCs w:val="24"/>
          <w:lang w:eastAsia="zh-Hans"/>
        </w:rPr>
        <w:t xml:space="preserve"> collection cannot be regarded as a primary use.</w:t>
      </w:r>
      <w:r w:rsidRPr="003A3466">
        <w:rPr>
          <w:rFonts w:ascii="Times New Roman Regular" w:hAnsi="Times New Roman Regular" w:cs="Times New Roman Regular"/>
          <w:sz w:val="24"/>
          <w:vertAlign w:val="superscript"/>
          <w:lang w:eastAsia="zh-Hans"/>
        </w:rPr>
        <w:footnoteReference w:id="176"/>
      </w:r>
    </w:p>
    <w:p w14:paraId="3138CFEF" w14:textId="77777777" w:rsidR="003A3466" w:rsidRPr="003A3466" w:rsidRDefault="003A3466" w:rsidP="003A3466">
      <w:pPr>
        <w:adjustRightInd w:val="0"/>
        <w:snapToGrid w:val="0"/>
        <w:spacing w:line="480" w:lineRule="auto"/>
        <w:ind w:firstLineChars="200" w:firstLine="480"/>
        <w:rPr>
          <w:lang w:eastAsia="zh-Hans"/>
        </w:rPr>
      </w:pPr>
      <w:r w:rsidRPr="003A3466">
        <w:rPr>
          <w:rFonts w:ascii="Times New Roman Regular" w:hAnsi="Times New Roman Regular" w:cs="Times New Roman Regular"/>
          <w:sz w:val="24"/>
          <w:lang w:eastAsia="zh-Hans"/>
        </w:rPr>
        <w:t>The primary function of the MAV is to collect data rather than to navigate.</w:t>
      </w:r>
      <w:r w:rsidRPr="003A3466">
        <w:rPr>
          <w:rFonts w:ascii="Times New Roman Regular" w:hAnsi="Times New Roman Regular" w:cs="Times New Roman Regular"/>
          <w:sz w:val="24"/>
          <w:vertAlign w:val="superscript"/>
          <w:lang w:eastAsia="zh-Hans"/>
        </w:rPr>
        <w:footnoteReference w:id="177"/>
      </w:r>
      <w:r w:rsidRPr="003A3466">
        <w:rPr>
          <w:rFonts w:ascii="Times New Roman Regular" w:hAnsi="Times New Roman Regular" w:cs="Times New Roman Regular"/>
          <w:sz w:val="24"/>
          <w:lang w:eastAsia="zh-Hans"/>
        </w:rPr>
        <w:t xml:space="preserve"> The MAV may lose its ability to navigate concerning that fixed pitch propellers would be destroyed easily.</w:t>
      </w:r>
      <w:r w:rsidRPr="003A3466">
        <w:rPr>
          <w:rFonts w:ascii="Times New Roman Regular" w:hAnsi="Times New Roman Regular" w:cs="Times New Roman Regular"/>
          <w:sz w:val="24"/>
          <w:vertAlign w:val="superscript"/>
          <w:lang w:eastAsia="zh-Hans"/>
        </w:rPr>
        <w:footnoteReference w:id="178"/>
      </w:r>
      <w:r w:rsidRPr="003A3466">
        <w:rPr>
          <w:rFonts w:ascii="Times New Roman Regular" w:hAnsi="Times New Roman Regular" w:cs="Times New Roman Regular"/>
          <w:sz w:val="24"/>
          <w:lang w:eastAsia="zh-Hans"/>
        </w:rPr>
        <w:t xml:space="preserve"> Therefore, the MAV is </w:t>
      </w:r>
      <w:r w:rsidRPr="003A3466">
        <w:rPr>
          <w:rFonts w:ascii="Times New Roman Regular" w:hAnsi="Times New Roman Regular" w:cs="Times New Roman Regular" w:hint="eastAsia"/>
          <w:sz w:val="24"/>
          <w:lang w:eastAsia="zh-Hans"/>
        </w:rPr>
        <w:t>not</w:t>
      </w:r>
      <w:r w:rsidRPr="003A3466">
        <w:rPr>
          <w:rFonts w:ascii="Times New Roman Regular" w:hAnsi="Times New Roman Regular" w:cs="Times New Roman Regular"/>
          <w:sz w:val="24"/>
          <w:lang w:eastAsia="zh-Hans"/>
        </w:rPr>
        <w:t xml:space="preserve"> a ship under UNCLOS.</w:t>
      </w:r>
    </w:p>
    <w:p w14:paraId="6B8DD7AB" w14:textId="01785709" w:rsidR="003A3466" w:rsidRPr="003A3466" w:rsidRDefault="003A3466" w:rsidP="0012509B">
      <w:pPr>
        <w:pStyle w:val="3"/>
        <w:rPr>
          <w:lang w:eastAsia="zh-Hans"/>
        </w:rPr>
      </w:pPr>
      <w:bookmarkStart w:id="213" w:name="_Toc111402689"/>
      <w:r w:rsidRPr="003A3466">
        <w:rPr>
          <w:lang w:eastAsia="zh-Hans"/>
        </w:rPr>
        <w:lastRenderedPageBreak/>
        <w:t>Even if the MAV is a ship, Ellis has not violated the freedom of navigation of F</w:t>
      </w:r>
      <w:r w:rsidRPr="003A3466">
        <w:rPr>
          <w:rFonts w:hint="eastAsia"/>
          <w:lang w:eastAsia="zh-Hans"/>
        </w:rPr>
        <w:t>utuna</w:t>
      </w:r>
      <w:bookmarkEnd w:id="213"/>
    </w:p>
    <w:p w14:paraId="3B979EC7" w14:textId="77777777" w:rsidR="003A3466" w:rsidRPr="003A3466" w:rsidRDefault="003A3466" w:rsidP="003A3466">
      <w:pPr>
        <w:adjustRightInd w:val="0"/>
        <w:snapToGrid w:val="0"/>
        <w:spacing w:line="480" w:lineRule="auto"/>
        <w:ind w:firstLineChars="200" w:firstLine="480"/>
        <w:rPr>
          <w:sz w:val="24"/>
          <w:szCs w:val="24"/>
          <w:lang w:eastAsia="zh-Hans"/>
        </w:rPr>
      </w:pPr>
      <w:r w:rsidRPr="003A3466">
        <w:rPr>
          <w:sz w:val="24"/>
          <w:szCs w:val="24"/>
          <w:lang w:eastAsia="zh-Hans"/>
        </w:rPr>
        <w:t xml:space="preserve">Even </w:t>
      </w:r>
      <w:r w:rsidRPr="003A3466">
        <w:rPr>
          <w:rFonts w:hint="eastAsia"/>
          <w:sz w:val="24"/>
          <w:szCs w:val="24"/>
          <w:lang w:eastAsia="zh-Hans"/>
        </w:rPr>
        <w:t>if</w:t>
      </w:r>
      <w:r w:rsidRPr="003A3466">
        <w:rPr>
          <w:sz w:val="24"/>
          <w:szCs w:val="24"/>
          <w:lang w:eastAsia="zh-Hans"/>
        </w:rPr>
        <w:t xml:space="preserve"> </w:t>
      </w:r>
      <w:r w:rsidRPr="003A3466">
        <w:rPr>
          <w:rFonts w:hint="eastAsia"/>
          <w:sz w:val="24"/>
          <w:szCs w:val="24"/>
          <w:lang w:eastAsia="zh-Hans"/>
        </w:rPr>
        <w:t>the</w:t>
      </w:r>
      <w:r w:rsidRPr="003A3466">
        <w:rPr>
          <w:sz w:val="24"/>
          <w:szCs w:val="24"/>
          <w:lang w:eastAsia="zh-Hans"/>
        </w:rPr>
        <w:t xml:space="preserve"> MAV is a ship, Ellis has not violated the freedom of navigation of Futuna because: [a] F</w:t>
      </w:r>
      <w:r w:rsidRPr="003A3466">
        <w:rPr>
          <w:rFonts w:hint="eastAsia"/>
          <w:sz w:val="24"/>
          <w:szCs w:val="24"/>
          <w:lang w:eastAsia="zh-Hans"/>
        </w:rPr>
        <w:t>u</w:t>
      </w:r>
      <w:r w:rsidRPr="003A3466">
        <w:rPr>
          <w:sz w:val="24"/>
          <w:szCs w:val="24"/>
          <w:lang w:eastAsia="zh-Hans"/>
        </w:rPr>
        <w:t>tuna has violated its obligation of due regard under Article 58(3) of UNCLOS; [b] Ellis is entitled to take enforcement measures to remove the MAV under Article 56(1)(a) of UNCLOS; [c] Ellis took enforcement measures necessarily and reasonably.</w:t>
      </w:r>
    </w:p>
    <w:p w14:paraId="42B3023F" w14:textId="77777777" w:rsidR="003A3466" w:rsidRPr="003A3466" w:rsidRDefault="003A3466" w:rsidP="005B2249">
      <w:pPr>
        <w:pStyle w:val="4"/>
        <w:rPr>
          <w:lang w:eastAsia="zh-Hans"/>
        </w:rPr>
      </w:pPr>
      <w:bookmarkStart w:id="214" w:name="_Toc111402690"/>
      <w:r w:rsidRPr="003A3466">
        <w:rPr>
          <w:lang w:eastAsia="zh-Hans"/>
        </w:rPr>
        <w:t>Futuna has violated its obligation of due regard under Article 58(3) of UNCLOS</w:t>
      </w:r>
      <w:bookmarkEnd w:id="214"/>
    </w:p>
    <w:p w14:paraId="686A0F70" w14:textId="28CD06A4"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lang w:eastAsia="zh-Hans"/>
        </w:rPr>
      </w:pPr>
      <w:r w:rsidRPr="003A3466">
        <w:rPr>
          <w:rFonts w:ascii="Times New Roman Regular" w:hAnsi="Times New Roman Regular" w:cs="Times New Roman Regular"/>
          <w:sz w:val="24"/>
          <w:lang w:eastAsia="zh-Hans"/>
        </w:rPr>
        <w:t>States shall have</w:t>
      </w:r>
      <w:r w:rsidRPr="003A3466">
        <w:rPr>
          <w:rFonts w:ascii="Times New Roman Regular" w:hAnsi="Times New Roman Regular" w:cs="Times New Roman Regular"/>
          <w:color w:val="FF0000"/>
          <w:sz w:val="24"/>
          <w:lang w:eastAsia="zh-Hans"/>
        </w:rPr>
        <w:t xml:space="preserve"> </w:t>
      </w:r>
      <w:r w:rsidRPr="003A3466">
        <w:rPr>
          <w:rFonts w:ascii="Times New Roman Regular" w:hAnsi="Times New Roman Regular" w:cs="Times New Roman Regular"/>
          <w:color w:val="000000" w:themeColor="text1"/>
          <w:sz w:val="24"/>
          <w:lang w:eastAsia="zh-Hans"/>
        </w:rPr>
        <w:t>due regard</w:t>
      </w:r>
      <w:r w:rsidRPr="003A3466">
        <w:rPr>
          <w:rFonts w:ascii="Times New Roman Regular" w:hAnsi="Times New Roman Regular" w:cs="Times New Roman Regular"/>
          <w:sz w:val="24"/>
          <w:lang w:eastAsia="zh-Hans"/>
        </w:rPr>
        <w:t xml:space="preserve"> to the rights of coastal States when exercising their rights.</w:t>
      </w:r>
      <w:r w:rsidRPr="003A3466">
        <w:rPr>
          <w:rFonts w:ascii="Times New Roman Regular" w:hAnsi="Times New Roman Regular" w:cs="Times New Roman Regular"/>
          <w:sz w:val="24"/>
          <w:vertAlign w:val="superscript"/>
          <w:lang w:eastAsia="zh-Hans"/>
        </w:rPr>
        <w:footnoteReference w:id="179"/>
      </w:r>
      <w:r w:rsidRPr="003A3466">
        <w:rPr>
          <w:rFonts w:ascii="Times New Roman Regular" w:hAnsi="Times New Roman Regular" w:cs="Times New Roman Regular"/>
          <w:sz w:val="24"/>
          <w:lang w:eastAsia="zh-Hans"/>
        </w:rPr>
        <w:t xml:space="preserve"> This obligation indicates that the States shall comply with relevant international rules.</w:t>
      </w:r>
      <w:r w:rsidRPr="003A3466">
        <w:rPr>
          <w:rFonts w:ascii="Times New Roman Regular" w:hAnsi="Times New Roman Regular" w:cs="Times New Roman Regular"/>
          <w:sz w:val="24"/>
          <w:vertAlign w:val="superscript"/>
          <w:lang w:eastAsia="zh-Hans"/>
        </w:rPr>
        <w:footnoteReference w:id="180"/>
      </w:r>
      <w:r w:rsidRPr="003A3466">
        <w:rPr>
          <w:rFonts w:ascii="Times New Roman Regular" w:hAnsi="Times New Roman Regular" w:cs="Times New Roman Regular"/>
          <w:sz w:val="24"/>
          <w:lang w:eastAsia="zh-Hans"/>
        </w:rPr>
        <w:t xml:space="preserve"> </w:t>
      </w:r>
      <w:r w:rsidRPr="003A3466">
        <w:rPr>
          <w:rFonts w:ascii="Times New Roman Regular" w:hAnsi="Times New Roman Regular" w:cs="Times New Roman Regular"/>
          <w:sz w:val="24"/>
        </w:rPr>
        <w:t>Article 94(3) of UNCLOS, SOLAS, and STCW demand that ships shall be sufficiently and efficiently manned to ensure the safety of navigation.</w:t>
      </w:r>
      <w:r w:rsidRPr="003A3466">
        <w:rPr>
          <w:rFonts w:ascii="Times New Roman Regular" w:hAnsi="Times New Roman Regular" w:cs="Times New Roman Regular"/>
          <w:sz w:val="24"/>
          <w:vertAlign w:val="superscript"/>
        </w:rPr>
        <w:footnoteReference w:id="181"/>
      </w:r>
      <w:r w:rsidRPr="003A3466">
        <w:rPr>
          <w:rFonts w:ascii="Times New Roman Regular" w:hAnsi="Times New Roman Regular" w:cs="Times New Roman Regular"/>
          <w:sz w:val="24"/>
        </w:rPr>
        <w:t xml:space="preserve"> Theoretically, some new technologies may </w:t>
      </w:r>
      <w:r w:rsidRPr="003A3466">
        <w:rPr>
          <w:rFonts w:ascii="Times New Roman Regular" w:hAnsi="Times New Roman Regular" w:cs="Times New Roman Regular" w:hint="eastAsia"/>
          <w:sz w:val="24"/>
          <w:lang w:eastAsia="zh-Hans"/>
        </w:rPr>
        <w:t>replace</w:t>
      </w:r>
      <w:r w:rsidRPr="003A3466">
        <w:rPr>
          <w:rFonts w:ascii="Times New Roman Regular" w:hAnsi="Times New Roman Regular" w:cs="Times New Roman Regular"/>
          <w:sz w:val="24"/>
          <w:lang w:eastAsia="zh-Hans"/>
        </w:rPr>
        <w:t xml:space="preserve"> people to ensure the safety of navigation, </w:t>
      </w:r>
      <w:r w:rsidR="00233F56">
        <w:rPr>
          <w:rFonts w:ascii="Times New Roman Regular" w:hAnsi="Times New Roman Regular" w:cs="Times New Roman Regular"/>
          <w:sz w:val="24"/>
          <w:lang w:eastAsia="zh-Hans"/>
        </w:rPr>
        <w:t xml:space="preserve">but </w:t>
      </w:r>
      <w:r w:rsidRPr="003A3466">
        <w:rPr>
          <w:rFonts w:ascii="Times New Roman Regular" w:hAnsi="Times New Roman Regular" w:cs="Times New Roman Regular"/>
          <w:sz w:val="24"/>
          <w:lang w:eastAsia="zh-Hans"/>
        </w:rPr>
        <w:t>new regulations and detailed criteria on technology-ensured safety are absent.</w:t>
      </w:r>
      <w:r w:rsidRPr="003A3466">
        <w:rPr>
          <w:rFonts w:ascii="Times New Roman Regular" w:hAnsi="Times New Roman Regular" w:cs="Times New Roman Regular"/>
          <w:sz w:val="24"/>
          <w:vertAlign w:val="superscript"/>
          <w:lang w:eastAsia="zh-Hans"/>
        </w:rPr>
        <w:footnoteReference w:id="182"/>
      </w:r>
    </w:p>
    <w:p w14:paraId="47DF32C0" w14:textId="77777777"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lang w:eastAsia="zh-Hans"/>
        </w:rPr>
      </w:pPr>
      <w:r w:rsidRPr="003A3466">
        <w:rPr>
          <w:rFonts w:ascii="Times New Roman Regular" w:hAnsi="Times New Roman Regular" w:cs="Times New Roman Regular"/>
          <w:sz w:val="24"/>
          <w:lang w:eastAsia="zh-Hans"/>
        </w:rPr>
        <w:t>The MAV is not sufficiently and efficiently manned to ensure the safety of navigation.</w:t>
      </w:r>
      <w:r w:rsidRPr="003A3466">
        <w:rPr>
          <w:rFonts w:ascii="Times New Roman Regular" w:hAnsi="Times New Roman Regular" w:cs="Times New Roman Regular"/>
          <w:sz w:val="24"/>
          <w:vertAlign w:val="superscript"/>
          <w:lang w:eastAsia="zh-Hans"/>
        </w:rPr>
        <w:footnoteReference w:id="183"/>
      </w:r>
      <w:r w:rsidRPr="003A3466">
        <w:rPr>
          <w:rFonts w:ascii="Times New Roman Regular" w:hAnsi="Times New Roman Regular" w:cs="Times New Roman Regular"/>
          <w:sz w:val="24"/>
          <w:lang w:eastAsia="zh-Hans"/>
        </w:rPr>
        <w:t xml:space="preserve"> No evidence demonstrates that the MAV adopted other efficient technolog</w:t>
      </w:r>
      <w:r w:rsidRPr="003A3466">
        <w:rPr>
          <w:rFonts w:ascii="Times New Roman Regular" w:hAnsi="Times New Roman Regular" w:cs="Times New Roman Regular" w:hint="eastAsia"/>
          <w:sz w:val="24"/>
          <w:lang w:eastAsia="zh-Hans"/>
        </w:rPr>
        <w:t>ies</w:t>
      </w:r>
      <w:r w:rsidRPr="003A3466">
        <w:rPr>
          <w:rFonts w:ascii="Times New Roman Regular" w:hAnsi="Times New Roman Regular" w:cs="Times New Roman Regular"/>
          <w:sz w:val="24"/>
          <w:lang w:eastAsia="zh-Hans"/>
        </w:rPr>
        <w:t>.</w:t>
      </w:r>
      <w:r w:rsidRPr="003A3466">
        <w:rPr>
          <w:rFonts w:ascii="Times New Roman Regular" w:hAnsi="Times New Roman Regular" w:cs="Times New Roman Regular"/>
          <w:sz w:val="24"/>
          <w:vertAlign w:val="superscript"/>
          <w:lang w:eastAsia="zh-Hans"/>
        </w:rPr>
        <w:footnoteReference w:id="184"/>
      </w:r>
      <w:r w:rsidRPr="003A3466">
        <w:rPr>
          <w:rFonts w:ascii="Times New Roman Regular" w:hAnsi="Times New Roman Regular" w:cs="Times New Roman Regular"/>
          <w:sz w:val="24"/>
          <w:lang w:eastAsia="zh-Hans"/>
        </w:rPr>
        <w:t xml:space="preserve"> T</w:t>
      </w:r>
      <w:r w:rsidRPr="003A3466">
        <w:rPr>
          <w:rFonts w:ascii="Times New Roman Regular" w:hAnsi="Times New Roman Regular" w:cs="Times New Roman Regular" w:hint="eastAsia"/>
          <w:sz w:val="24"/>
          <w:lang w:eastAsia="zh-Hans"/>
        </w:rPr>
        <w:t>h</w:t>
      </w:r>
      <w:r w:rsidRPr="003A3466">
        <w:rPr>
          <w:rFonts w:ascii="Times New Roman Regular" w:hAnsi="Times New Roman Regular" w:cs="Times New Roman Regular"/>
          <w:sz w:val="24"/>
          <w:lang w:eastAsia="zh-Hans"/>
        </w:rPr>
        <w:t xml:space="preserve">erefore, the MAV endangered the safety of navigation </w:t>
      </w:r>
      <w:r w:rsidRPr="003A3466">
        <w:rPr>
          <w:rFonts w:ascii="Times New Roman Regular" w:hAnsi="Times New Roman Regular" w:cs="Times New Roman Regular" w:hint="eastAsia"/>
          <w:sz w:val="24"/>
          <w:lang w:eastAsia="zh-Hans"/>
        </w:rPr>
        <w:t>and</w:t>
      </w:r>
      <w:r w:rsidRPr="003A3466">
        <w:rPr>
          <w:rFonts w:ascii="Times New Roman Regular" w:hAnsi="Times New Roman Regular" w:cs="Times New Roman Regular"/>
          <w:sz w:val="24"/>
          <w:lang w:eastAsia="zh-Hans"/>
        </w:rPr>
        <w:t xml:space="preserve"> Futuna violated its obligation of due regard </w:t>
      </w:r>
      <w:r w:rsidRPr="003A3466">
        <w:rPr>
          <w:rFonts w:ascii="Times New Roman Regular" w:hAnsi="Times New Roman Regular" w:cs="Times New Roman Regular"/>
          <w:sz w:val="24"/>
          <w:lang w:eastAsia="zh-Hans"/>
        </w:rPr>
        <w:lastRenderedPageBreak/>
        <w:t>in the EEZ of Ellis.</w:t>
      </w:r>
    </w:p>
    <w:p w14:paraId="58AABB47" w14:textId="77777777" w:rsidR="003A3466" w:rsidRPr="003A3466" w:rsidRDefault="003A3466" w:rsidP="005B2249">
      <w:pPr>
        <w:pStyle w:val="4"/>
        <w:rPr>
          <w:lang w:eastAsia="zh-Hans"/>
        </w:rPr>
      </w:pPr>
      <w:bookmarkStart w:id="215" w:name="_Toc111402691"/>
      <w:r w:rsidRPr="003A3466">
        <w:rPr>
          <w:lang w:eastAsia="zh-Hans"/>
        </w:rPr>
        <w:t>Ellis is entitled to take enforcement measures to remove the MAV under Article 56(1)(a) of UNCLOS</w:t>
      </w:r>
      <w:bookmarkEnd w:id="215"/>
    </w:p>
    <w:p w14:paraId="28DF703B" w14:textId="00AF9910"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rPr>
      </w:pPr>
      <w:r w:rsidRPr="003A3466">
        <w:rPr>
          <w:rFonts w:ascii="Times New Roman Regular" w:hAnsi="Times New Roman Regular" w:cs="Times New Roman Regular"/>
          <w:color w:val="000000" w:themeColor="text1"/>
          <w:sz w:val="24"/>
          <w:lang w:eastAsia="zh-Hans"/>
        </w:rPr>
        <w:t xml:space="preserve">Article 56(1)(a) of UNCLOS endows the coastal State with sovereign rights </w:t>
      </w:r>
      <w:r w:rsidRPr="003A3466">
        <w:rPr>
          <w:rFonts w:ascii="Times New Roman Regular" w:hAnsi="Times New Roman Regular" w:cs="Times New Roman Regular" w:hint="eastAsia"/>
          <w:color w:val="000000" w:themeColor="text1"/>
          <w:sz w:val="24"/>
          <w:lang w:eastAsia="zh-Hans"/>
        </w:rPr>
        <w:t>to</w:t>
      </w:r>
      <w:r w:rsidRPr="003A3466">
        <w:rPr>
          <w:rFonts w:ascii="Times New Roman Regular" w:hAnsi="Times New Roman Regular" w:cs="Times New Roman Regular"/>
          <w:color w:val="000000" w:themeColor="text1"/>
          <w:sz w:val="24"/>
          <w:lang w:eastAsia="zh-Hans"/>
        </w:rPr>
        <w:t xml:space="preserve"> conserve natural resources in the EEZ.</w:t>
      </w:r>
      <w:r w:rsidRPr="003A3466">
        <w:rPr>
          <w:rFonts w:ascii="Times New Roman Regular" w:hAnsi="Times New Roman Regular" w:cs="Times New Roman Regular"/>
          <w:color w:val="000000" w:themeColor="text1"/>
          <w:sz w:val="24"/>
          <w:vertAlign w:val="superscript"/>
          <w:lang w:eastAsia="zh-Hans"/>
        </w:rPr>
        <w:footnoteReference w:id="185"/>
      </w:r>
      <w:r w:rsidRPr="003A3466">
        <w:rPr>
          <w:rFonts w:ascii="Times New Roman Regular" w:hAnsi="Times New Roman Regular" w:cs="Times New Roman Regular"/>
          <w:color w:val="000000" w:themeColor="text1"/>
          <w:sz w:val="24"/>
          <w:lang w:eastAsia="zh-Hans"/>
        </w:rPr>
        <w:t xml:space="preserve"> </w:t>
      </w:r>
      <w:r w:rsidRPr="003A3466">
        <w:rPr>
          <w:rFonts w:ascii="Times New Roman Regular" w:hAnsi="Times New Roman Regular" w:cs="Times New Roman Regular"/>
          <w:sz w:val="24"/>
        </w:rPr>
        <w:t>The sovereign rights comprise enforcement jurisdiction.</w:t>
      </w:r>
      <w:r w:rsidRPr="003A3466">
        <w:rPr>
          <w:rFonts w:ascii="Times New Roman Regular" w:hAnsi="Times New Roman Regular" w:cs="Times New Roman Regular"/>
          <w:sz w:val="24"/>
          <w:vertAlign w:val="superscript"/>
        </w:rPr>
        <w:footnoteReference w:id="186"/>
      </w:r>
    </w:p>
    <w:p w14:paraId="1EE14E51" w14:textId="77777777" w:rsidR="003A3466" w:rsidRPr="003A3466" w:rsidRDefault="003A3466" w:rsidP="003A3466">
      <w:pPr>
        <w:adjustRightInd w:val="0"/>
        <w:snapToGrid w:val="0"/>
        <w:spacing w:line="480" w:lineRule="auto"/>
        <w:ind w:firstLineChars="200" w:firstLine="480"/>
        <w:rPr>
          <w:lang w:eastAsia="zh-Hans"/>
        </w:rPr>
      </w:pPr>
      <w:r w:rsidRPr="003A3466">
        <w:rPr>
          <w:rFonts w:ascii="Times New Roman Regular" w:hAnsi="Times New Roman Regular" w:cs="Times New Roman Regular"/>
          <w:sz w:val="24"/>
        </w:rPr>
        <w:t xml:space="preserve">The MAV continuously </w:t>
      </w:r>
      <w:r w:rsidRPr="003A3466">
        <w:rPr>
          <w:rFonts w:ascii="Times New Roman Regular" w:hAnsi="Times New Roman Regular" w:cs="Times New Roman Regular" w:hint="eastAsia"/>
          <w:sz w:val="24"/>
          <w:lang w:eastAsia="zh-Hans"/>
        </w:rPr>
        <w:t>moved</w:t>
      </w:r>
      <w:r w:rsidRPr="003A3466">
        <w:rPr>
          <w:rFonts w:ascii="Times New Roman Regular" w:hAnsi="Times New Roman Regular" w:cs="Times New Roman Regular"/>
          <w:sz w:val="24"/>
          <w:lang w:eastAsia="zh-Hans"/>
        </w:rPr>
        <w:t xml:space="preserve"> for five days at specific areas where “Project Tera” was conducted in the EEZ,</w:t>
      </w:r>
      <w:r w:rsidRPr="003A3466">
        <w:rPr>
          <w:rFonts w:ascii="Times New Roman Regular" w:hAnsi="Times New Roman Regular" w:cs="Times New Roman Regular"/>
          <w:sz w:val="24"/>
          <w:vertAlign w:val="superscript"/>
          <w:lang w:eastAsia="zh-Hans"/>
        </w:rPr>
        <w:footnoteReference w:id="187"/>
      </w:r>
      <w:r w:rsidRPr="003A3466">
        <w:rPr>
          <w:rFonts w:ascii="Times New Roman Regular" w:hAnsi="Times New Roman Regular" w:cs="Times New Roman Regular"/>
          <w:sz w:val="24"/>
          <w:lang w:eastAsia="zh-Hans"/>
        </w:rPr>
        <w:t xml:space="preserve"> </w:t>
      </w:r>
      <w:r w:rsidRPr="003A3466">
        <w:rPr>
          <w:rFonts w:ascii="Times New Roman Regular" w:hAnsi="Times New Roman Regular" w:cs="Times New Roman Regular"/>
          <w:sz w:val="24"/>
        </w:rPr>
        <w:t xml:space="preserve">interfering with </w:t>
      </w:r>
      <w:r w:rsidRPr="003A3466">
        <w:rPr>
          <w:rFonts w:ascii="Times New Roman Regular" w:hAnsi="Times New Roman Regular" w:cs="Times New Roman Regular"/>
          <w:color w:val="000000" w:themeColor="text1"/>
          <w:sz w:val="24"/>
        </w:rPr>
        <w:t>Ellis’s</w:t>
      </w:r>
      <w:r w:rsidRPr="003A3466">
        <w:rPr>
          <w:rFonts w:ascii="Times New Roman Regular" w:hAnsi="Times New Roman Regular" w:cs="Times New Roman Regular"/>
          <w:sz w:val="24"/>
        </w:rPr>
        <w:t xml:space="preserve"> conservation of fish stocks and Elea cod.</w:t>
      </w:r>
      <w:r w:rsidRPr="003A3466">
        <w:rPr>
          <w:rFonts w:ascii="Times New Roman Regular" w:hAnsi="Times New Roman Regular" w:cs="Times New Roman Regular"/>
          <w:sz w:val="24"/>
          <w:vertAlign w:val="superscript"/>
        </w:rPr>
        <w:footnoteReference w:id="188"/>
      </w:r>
      <w:r w:rsidRPr="003A3466">
        <w:rPr>
          <w:rFonts w:ascii="Times New Roman Regular" w:hAnsi="Times New Roman Regular" w:cs="Times New Roman Regular"/>
          <w:sz w:val="24"/>
        </w:rPr>
        <w:t xml:space="preserve"> Therefore, Ellis is entitled to remove it from the water.</w:t>
      </w:r>
    </w:p>
    <w:p w14:paraId="44864CD2" w14:textId="40D7498D" w:rsidR="003A3466" w:rsidRPr="003A3466" w:rsidRDefault="003A3466" w:rsidP="005B2249">
      <w:pPr>
        <w:pStyle w:val="4"/>
        <w:rPr>
          <w:lang w:eastAsia="zh-Hans"/>
        </w:rPr>
      </w:pPr>
      <w:bookmarkStart w:id="216" w:name="_Toc111402692"/>
      <w:r w:rsidRPr="003A3466">
        <w:rPr>
          <w:lang w:eastAsia="zh-Hans"/>
        </w:rPr>
        <w:t>Ellis took enforcement measures necessarily and reasonably</w:t>
      </w:r>
      <w:bookmarkEnd w:id="216"/>
    </w:p>
    <w:p w14:paraId="6F3DF47F" w14:textId="77777777"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highlight w:val="yellow"/>
          <w:lang w:eastAsia="zh-Hans"/>
        </w:rPr>
      </w:pPr>
      <w:r w:rsidRPr="003A3466">
        <w:rPr>
          <w:rFonts w:ascii="Times New Roman Regular" w:hAnsi="Times New Roman Regular" w:cs="Times New Roman Regular"/>
          <w:sz w:val="24"/>
          <w:lang w:eastAsia="zh-Hans"/>
        </w:rPr>
        <w:t>Enforcement measures taken by the coastal State must be necessary and reasonable.</w:t>
      </w:r>
      <w:r w:rsidRPr="003A3466">
        <w:rPr>
          <w:rFonts w:ascii="Times New Roman Regular" w:hAnsi="Times New Roman Regular" w:cs="Times New Roman Regular"/>
          <w:sz w:val="24"/>
          <w:vertAlign w:val="superscript"/>
          <w:lang w:eastAsia="zh-Hans"/>
        </w:rPr>
        <w:footnoteReference w:id="189"/>
      </w:r>
      <w:r w:rsidRPr="003A3466">
        <w:rPr>
          <w:rFonts w:ascii="Times New Roman Regular" w:hAnsi="Times New Roman Regular" w:cs="Times New Roman Regular"/>
          <w:sz w:val="24"/>
          <w:lang w:eastAsia="zh-Hans"/>
        </w:rPr>
        <w:t xml:space="preserve"> The threshold for the exercise of enforcement powers should not be set too high.</w:t>
      </w:r>
      <w:r w:rsidRPr="003A3466">
        <w:rPr>
          <w:rFonts w:ascii="Times New Roman Regular" w:hAnsi="Times New Roman Regular" w:cs="Times New Roman Regular"/>
          <w:sz w:val="24"/>
          <w:vertAlign w:val="superscript"/>
          <w:lang w:eastAsia="zh-Hans"/>
        </w:rPr>
        <w:footnoteReference w:id="190"/>
      </w:r>
      <w:r w:rsidRPr="003A3466">
        <w:rPr>
          <w:rFonts w:ascii="Times New Roman Regular" w:hAnsi="Times New Roman Regular" w:cs="Times New Roman Regular"/>
          <w:sz w:val="24"/>
          <w:lang w:eastAsia="zh-Hans"/>
        </w:rPr>
        <w:t xml:space="preserve"> It is unnecessary when the exercise of power is manifestly arbitrary or contains manifest errors.</w:t>
      </w:r>
      <w:r w:rsidRPr="003A3466">
        <w:rPr>
          <w:rFonts w:ascii="Times New Roman Regular" w:hAnsi="Times New Roman Regular" w:cs="Times New Roman Regular"/>
          <w:sz w:val="24"/>
          <w:vertAlign w:val="superscript"/>
          <w:lang w:eastAsia="zh-Hans"/>
        </w:rPr>
        <w:footnoteReference w:id="191"/>
      </w:r>
      <w:r w:rsidRPr="003A3466">
        <w:rPr>
          <w:rFonts w:ascii="Times New Roman Regular" w:hAnsi="Times New Roman Regular" w:cs="Times New Roman Regular"/>
          <w:sz w:val="24"/>
          <w:lang w:eastAsia="zh-Hans"/>
        </w:rPr>
        <w:t xml:space="preserve"> The test of reasonableness shall be assessed regarding relevant factors and particular circumstances of the case.</w:t>
      </w:r>
      <w:r w:rsidRPr="003A3466">
        <w:rPr>
          <w:rFonts w:ascii="Times New Roman Regular" w:hAnsi="Times New Roman Regular" w:cs="Times New Roman Regular"/>
          <w:sz w:val="24"/>
          <w:vertAlign w:val="superscript"/>
          <w:lang w:eastAsia="zh-Hans"/>
        </w:rPr>
        <w:footnoteReference w:id="192"/>
      </w:r>
      <w:r w:rsidRPr="003A3466">
        <w:rPr>
          <w:rFonts w:ascii="Times New Roman Regular" w:hAnsi="Times New Roman Regular" w:cs="Times New Roman Regular"/>
          <w:sz w:val="24"/>
          <w:lang w:eastAsia="zh-Hans"/>
        </w:rPr>
        <w:t xml:space="preserve"> Deferred release of the crew and confiscation of the vessel are unreasonable.</w:t>
      </w:r>
      <w:r w:rsidRPr="003A3466">
        <w:rPr>
          <w:rFonts w:ascii="Times New Roman Regular" w:hAnsi="Times New Roman Regular" w:cs="Times New Roman Regular"/>
          <w:sz w:val="24"/>
          <w:vertAlign w:val="superscript"/>
          <w:lang w:eastAsia="zh-Hans"/>
        </w:rPr>
        <w:footnoteReference w:id="193"/>
      </w:r>
    </w:p>
    <w:p w14:paraId="36D98EAB" w14:textId="77777777"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lang w:eastAsia="zh-Hans"/>
        </w:rPr>
      </w:pPr>
      <w:r w:rsidRPr="003A3466">
        <w:rPr>
          <w:rFonts w:ascii="Times New Roman Regular" w:hAnsi="Times New Roman Regular" w:cs="Times New Roman Regular"/>
          <w:sz w:val="24"/>
          <w:lang w:eastAsia="zh-Hans"/>
        </w:rPr>
        <w:lastRenderedPageBreak/>
        <w:t xml:space="preserve">As is argued before, the MAV would endanger the safety of navigation. Ellis </w:t>
      </w:r>
      <w:r w:rsidRPr="003A3466">
        <w:rPr>
          <w:rFonts w:ascii="Times New Roman Regular" w:hAnsi="Times New Roman Regular" w:cs="Times New Roman Regular" w:hint="eastAsia"/>
          <w:sz w:val="24"/>
          <w:lang w:eastAsia="zh-Hans"/>
        </w:rPr>
        <w:t>cou</w:t>
      </w:r>
      <w:r w:rsidRPr="003A3466">
        <w:rPr>
          <w:rFonts w:ascii="Times New Roman Regular" w:hAnsi="Times New Roman Regular" w:cs="Times New Roman Regular"/>
          <w:sz w:val="24"/>
          <w:lang w:eastAsia="zh-Hans"/>
        </w:rPr>
        <w:t>ld rationally, not arbitrarily, remove the MAV from the sea.</w:t>
      </w:r>
      <w:r w:rsidRPr="003A3466">
        <w:rPr>
          <w:rFonts w:ascii="Times New Roman Regular" w:hAnsi="Times New Roman Regular" w:cs="Times New Roman Regular"/>
          <w:sz w:val="24"/>
          <w:vertAlign w:val="superscript"/>
          <w:lang w:eastAsia="zh-Hans"/>
        </w:rPr>
        <w:footnoteReference w:id="194"/>
      </w:r>
      <w:r w:rsidRPr="003A3466">
        <w:rPr>
          <w:rFonts w:ascii="Times New Roman Regular" w:hAnsi="Times New Roman Regular" w:cs="Times New Roman Regular"/>
          <w:sz w:val="24"/>
          <w:lang w:eastAsia="zh-Hans"/>
        </w:rPr>
        <w:t xml:space="preserve"> Besides, Ellis’s deferred release of the vessel, rather than the crew, is </w:t>
      </w:r>
      <w:r w:rsidRPr="003A3466">
        <w:rPr>
          <w:rFonts w:ascii="Times New Roman Regular" w:hAnsi="Times New Roman Regular" w:cs="Times New Roman Regular" w:hint="eastAsia"/>
          <w:sz w:val="24"/>
          <w:lang w:eastAsia="zh-Hans"/>
        </w:rPr>
        <w:t xml:space="preserve">to </w:t>
      </w:r>
      <w:r w:rsidRPr="003A3466">
        <w:rPr>
          <w:rFonts w:ascii="Times New Roman Regular" w:hAnsi="Times New Roman Regular" w:cs="Times New Roman Regular"/>
          <w:sz w:val="24"/>
          <w:lang w:eastAsia="zh-Hans"/>
        </w:rPr>
        <w:t xml:space="preserve">further </w:t>
      </w:r>
      <w:r w:rsidRPr="003A3466">
        <w:rPr>
          <w:rFonts w:ascii="Times New Roman Regular" w:hAnsi="Times New Roman Regular" w:cs="Times New Roman Regular" w:hint="eastAsia"/>
          <w:sz w:val="24"/>
          <w:lang w:eastAsia="zh-Hans"/>
        </w:rPr>
        <w:t xml:space="preserve">investigate the data </w:t>
      </w:r>
      <w:r w:rsidRPr="003A3466">
        <w:rPr>
          <w:rFonts w:ascii="Times New Roman Regular" w:hAnsi="Times New Roman Regular" w:cs="Times New Roman Regular"/>
          <w:sz w:val="24"/>
          <w:lang w:eastAsia="zh-Hans"/>
        </w:rPr>
        <w:t xml:space="preserve">collected by MAV </w:t>
      </w:r>
      <w:r w:rsidRPr="003A3466">
        <w:rPr>
          <w:rFonts w:ascii="Times New Roman Regular" w:hAnsi="Times New Roman Regular" w:cs="Times New Roman Regular" w:hint="eastAsia"/>
          <w:sz w:val="24"/>
          <w:lang w:eastAsia="zh-Hans"/>
        </w:rPr>
        <w:t>to ensure they do not concern the national secret and safety</w:t>
      </w:r>
      <w:r w:rsidRPr="003A3466">
        <w:rPr>
          <w:rFonts w:ascii="Times New Roman Regular" w:hAnsi="Times New Roman Regular" w:cs="Times New Roman Regular"/>
          <w:sz w:val="24"/>
          <w:lang w:eastAsia="zh-Hans"/>
        </w:rPr>
        <w:t xml:space="preserve">. Therefore, </w:t>
      </w:r>
      <w:r w:rsidRPr="003A3466">
        <w:rPr>
          <w:rFonts w:ascii="Times New Roman Regular" w:hAnsi="Times New Roman Regular" w:cs="Times New Roman Regular"/>
          <w:color w:val="000000" w:themeColor="text1"/>
          <w:sz w:val="24"/>
          <w:lang w:eastAsia="zh-Hans"/>
        </w:rPr>
        <w:t>Ellis’s</w:t>
      </w:r>
      <w:r w:rsidRPr="003A3466">
        <w:rPr>
          <w:rFonts w:ascii="Times New Roman Regular" w:hAnsi="Times New Roman Regular" w:cs="Times New Roman Regular"/>
          <w:sz w:val="24"/>
          <w:lang w:eastAsia="zh-Hans"/>
        </w:rPr>
        <w:t xml:space="preserve"> removal and detention of the MAV were necessary and reasonable.</w:t>
      </w:r>
    </w:p>
    <w:p w14:paraId="53430A90" w14:textId="77777777" w:rsidR="003A3466" w:rsidRPr="003A3466" w:rsidRDefault="003A3466" w:rsidP="000C49CD">
      <w:pPr>
        <w:pStyle w:val="2"/>
        <w:rPr>
          <w:lang w:eastAsia="zh-Hans"/>
        </w:rPr>
      </w:pPr>
      <w:bookmarkStart w:id="217" w:name="_Toc111402693"/>
      <w:r w:rsidRPr="003A3466">
        <w:rPr>
          <w:lang w:eastAsia="zh-Hans"/>
        </w:rPr>
        <w:t>Ellis has not violated the sovereign immunity of Futuna</w:t>
      </w:r>
      <w:bookmarkEnd w:id="217"/>
    </w:p>
    <w:p w14:paraId="4DF92B5A" w14:textId="48BD3E39" w:rsidR="003A3466" w:rsidRPr="003A3466" w:rsidRDefault="003A3466" w:rsidP="003A3466">
      <w:pPr>
        <w:adjustRightInd w:val="0"/>
        <w:snapToGrid w:val="0"/>
        <w:spacing w:line="480" w:lineRule="auto"/>
        <w:ind w:firstLineChars="200" w:firstLine="480"/>
        <w:rPr>
          <w:sz w:val="24"/>
          <w:szCs w:val="24"/>
          <w:lang w:eastAsia="zh-Hans"/>
        </w:rPr>
      </w:pPr>
      <w:r w:rsidRPr="003A3466">
        <w:rPr>
          <w:sz w:val="24"/>
          <w:szCs w:val="24"/>
          <w:lang w:eastAsia="zh-Hans"/>
        </w:rPr>
        <w:t xml:space="preserve">As argued before, </w:t>
      </w:r>
      <w:r w:rsidRPr="003A3466">
        <w:rPr>
          <w:rFonts w:hint="eastAsia"/>
          <w:sz w:val="24"/>
          <w:szCs w:val="24"/>
          <w:lang w:eastAsia="zh-Hans"/>
        </w:rPr>
        <w:t>the</w:t>
      </w:r>
      <w:r w:rsidRPr="003A3466">
        <w:rPr>
          <w:sz w:val="24"/>
          <w:szCs w:val="24"/>
          <w:lang w:eastAsia="zh-Hans"/>
        </w:rPr>
        <w:t xml:space="preserve"> MAV is not a ship. Therefore, the MAV does not enjoy immunity under UNCLOS. E</w:t>
      </w:r>
      <w:r w:rsidRPr="003A3466">
        <w:rPr>
          <w:rFonts w:hint="eastAsia"/>
          <w:sz w:val="24"/>
          <w:szCs w:val="24"/>
          <w:lang w:eastAsia="zh-Hans"/>
        </w:rPr>
        <w:t>ven</w:t>
      </w:r>
      <w:r w:rsidRPr="003A3466">
        <w:rPr>
          <w:sz w:val="24"/>
          <w:szCs w:val="24"/>
          <w:lang w:eastAsia="zh-Hans"/>
        </w:rPr>
        <w:t xml:space="preserve"> if the MAV is a ship, Ellis has not violated the sovereign immunity of Futuna because [1] the MAV is not a naval vessel; [2] no evidence shows that the MAV is a vessel used only on government non-commercial service; [3] even if the MAV has immunity as a vessel used only on government non-commercial service, the influence on the sovereignty and dignity of Futuna is negligible.</w:t>
      </w:r>
    </w:p>
    <w:p w14:paraId="6B00EAE4" w14:textId="257050F4" w:rsidR="003A3466" w:rsidRPr="003A3466" w:rsidRDefault="003A3466" w:rsidP="0012509B">
      <w:pPr>
        <w:pStyle w:val="3"/>
        <w:numPr>
          <w:ilvl w:val="2"/>
          <w:numId w:val="41"/>
        </w:numPr>
        <w:rPr>
          <w:lang w:eastAsia="zh-Hans"/>
        </w:rPr>
      </w:pPr>
      <w:bookmarkStart w:id="218" w:name="_Toc111402694"/>
      <w:r w:rsidRPr="003A3466">
        <w:rPr>
          <w:lang w:eastAsia="zh-Hans"/>
        </w:rPr>
        <w:t xml:space="preserve">The MAV </w:t>
      </w:r>
      <w:r w:rsidRPr="003A3466">
        <w:rPr>
          <w:rFonts w:hint="eastAsia"/>
          <w:lang w:eastAsia="zh-Hans"/>
        </w:rPr>
        <w:t>is</w:t>
      </w:r>
      <w:r w:rsidRPr="003A3466">
        <w:rPr>
          <w:lang w:eastAsia="zh-Hans"/>
        </w:rPr>
        <w:t xml:space="preserve"> not a naval vessel</w:t>
      </w:r>
      <w:bookmarkEnd w:id="218"/>
    </w:p>
    <w:p w14:paraId="1D402CCF" w14:textId="612A53A6" w:rsidR="003A3466" w:rsidRPr="003A3466" w:rsidRDefault="003A3466" w:rsidP="003A3466">
      <w:pPr>
        <w:adjustRightInd w:val="0"/>
        <w:snapToGrid w:val="0"/>
        <w:spacing w:line="480" w:lineRule="auto"/>
        <w:ind w:firstLineChars="200" w:firstLine="480"/>
        <w:rPr>
          <w:sz w:val="24"/>
          <w:szCs w:val="24"/>
          <w:lang w:eastAsia="zh-Hans"/>
        </w:rPr>
      </w:pPr>
      <w:r w:rsidRPr="003A3466">
        <w:rPr>
          <w:sz w:val="24"/>
          <w:szCs w:val="24"/>
          <w:lang w:eastAsia="zh-Hans"/>
        </w:rPr>
        <w:t>A</w:t>
      </w:r>
      <w:r w:rsidRPr="003A3466">
        <w:rPr>
          <w:rFonts w:hint="eastAsia"/>
          <w:sz w:val="24"/>
          <w:szCs w:val="24"/>
          <w:lang w:eastAsia="zh-Hans"/>
        </w:rPr>
        <w:t>l</w:t>
      </w:r>
      <w:r w:rsidRPr="003A3466">
        <w:rPr>
          <w:sz w:val="24"/>
          <w:szCs w:val="24"/>
          <w:lang w:eastAsia="zh-Hans"/>
        </w:rPr>
        <w:t>though naval vessels have immunity under Article</w:t>
      </w:r>
      <w:r w:rsidR="00805AE9">
        <w:rPr>
          <w:sz w:val="24"/>
          <w:szCs w:val="24"/>
          <w:lang w:eastAsia="zh-Hans"/>
        </w:rPr>
        <w:t>s</w:t>
      </w:r>
      <w:r w:rsidRPr="003A3466">
        <w:rPr>
          <w:sz w:val="24"/>
          <w:szCs w:val="24"/>
          <w:lang w:eastAsia="zh-Hans"/>
        </w:rPr>
        <w:t xml:space="preserve"> 95 and 236 of UNCLOS, [a] the MAV is not a warship under Article 95; [b] it is not a naval auxiliary under Article 236.</w:t>
      </w:r>
    </w:p>
    <w:p w14:paraId="4203BDF7" w14:textId="77777777" w:rsidR="003A3466" w:rsidRPr="003A3466" w:rsidRDefault="003A3466" w:rsidP="005B2249">
      <w:pPr>
        <w:pStyle w:val="4"/>
        <w:numPr>
          <w:ilvl w:val="3"/>
          <w:numId w:val="46"/>
        </w:numPr>
        <w:rPr>
          <w:lang w:eastAsia="zh-Hans"/>
        </w:rPr>
      </w:pPr>
      <w:bookmarkStart w:id="219" w:name="_Toc111402695"/>
      <w:r w:rsidRPr="003A3466">
        <w:rPr>
          <w:lang w:eastAsia="zh-Hans"/>
        </w:rPr>
        <w:t>The MAV is not a warship under Article 95 of UNCLOS</w:t>
      </w:r>
      <w:bookmarkEnd w:id="219"/>
    </w:p>
    <w:p w14:paraId="249B927C" w14:textId="2FD801F7"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lang w:eastAsia="zh-Hans"/>
        </w:rPr>
      </w:pPr>
      <w:r w:rsidRPr="003A3466">
        <w:rPr>
          <w:rFonts w:ascii="Times New Roman Regular" w:hAnsi="Times New Roman Regular" w:cs="Times New Roman Regular"/>
          <w:sz w:val="24"/>
          <w:lang w:eastAsia="zh-Hans"/>
        </w:rPr>
        <w:t>Article 95 of UNCLOS entitles warships to immunity from the jurisdiction of any other State other than the flag State.</w:t>
      </w:r>
      <w:r w:rsidRPr="003A3466">
        <w:rPr>
          <w:rFonts w:ascii="Times New Roman Regular" w:hAnsi="Times New Roman Regular" w:cs="Times New Roman Regular"/>
          <w:sz w:val="24"/>
          <w:vertAlign w:val="superscript"/>
          <w:lang w:eastAsia="zh-Hans"/>
        </w:rPr>
        <w:footnoteReference w:id="195"/>
      </w:r>
      <w:r w:rsidRPr="003A3466">
        <w:rPr>
          <w:rFonts w:ascii="Times New Roman Regular" w:hAnsi="Times New Roman Regular" w:cs="Times New Roman Regular"/>
          <w:sz w:val="24"/>
          <w:lang w:eastAsia="zh-Hans"/>
        </w:rPr>
        <w:t xml:space="preserve"> “Warship” is defined in Article 29 and applies to the entire UNCLOS.</w:t>
      </w:r>
      <w:r w:rsidRPr="003A3466">
        <w:rPr>
          <w:rFonts w:ascii="Times New Roman Regular" w:hAnsi="Times New Roman Regular" w:cs="Times New Roman Regular"/>
          <w:sz w:val="24"/>
          <w:vertAlign w:val="superscript"/>
          <w:lang w:eastAsia="zh-Hans"/>
        </w:rPr>
        <w:footnoteReference w:id="196"/>
      </w:r>
      <w:r w:rsidRPr="003A3466">
        <w:rPr>
          <w:rFonts w:ascii="Times New Roman Regular" w:hAnsi="Times New Roman Regular" w:cs="Times New Roman Regular"/>
          <w:sz w:val="24"/>
          <w:lang w:eastAsia="zh-Hans"/>
        </w:rPr>
        <w:t xml:space="preserve"> The term covers only vessels belonging to armed forces, appropriately marked, under command of an officer, and with a crew under regular armed forces discipline.</w:t>
      </w:r>
      <w:r w:rsidRPr="003A3466">
        <w:rPr>
          <w:rFonts w:ascii="Times New Roman Regular" w:hAnsi="Times New Roman Regular" w:cs="Times New Roman Regular"/>
          <w:sz w:val="24"/>
          <w:vertAlign w:val="superscript"/>
          <w:lang w:eastAsia="zh-Hans"/>
        </w:rPr>
        <w:footnoteReference w:id="197"/>
      </w:r>
    </w:p>
    <w:p w14:paraId="7F4F6C25" w14:textId="77777777"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lang w:eastAsia="zh-Hans"/>
        </w:rPr>
      </w:pPr>
      <w:r w:rsidRPr="003A3466">
        <w:rPr>
          <w:rFonts w:ascii="Times New Roman Regular" w:hAnsi="Times New Roman Regular" w:cs="Times New Roman Regular"/>
          <w:sz w:val="24"/>
          <w:lang w:eastAsia="zh-Hans"/>
        </w:rPr>
        <w:lastRenderedPageBreak/>
        <w:t>Although the MAV was deployed by the Futunan Navy,</w:t>
      </w:r>
      <w:r w:rsidRPr="003A3466">
        <w:rPr>
          <w:rFonts w:ascii="Times New Roman Regular" w:hAnsi="Times New Roman Regular" w:cs="Times New Roman Regular"/>
          <w:sz w:val="24"/>
          <w:vertAlign w:val="superscript"/>
          <w:lang w:eastAsia="zh-Hans"/>
        </w:rPr>
        <w:footnoteReference w:id="198"/>
      </w:r>
      <w:r w:rsidRPr="003A3466">
        <w:rPr>
          <w:rFonts w:ascii="Times New Roman Regular" w:hAnsi="Times New Roman Regular" w:cs="Times New Roman Regular"/>
          <w:sz w:val="24"/>
          <w:lang w:eastAsia="zh-Hans"/>
        </w:rPr>
        <w:t xml:space="preserve"> it was not under the command of an officer and manned by the required crew.</w:t>
      </w:r>
      <w:r w:rsidRPr="003A3466">
        <w:rPr>
          <w:rFonts w:ascii="Times New Roman Regular" w:hAnsi="Times New Roman Regular" w:cs="Times New Roman Regular"/>
          <w:sz w:val="24"/>
          <w:vertAlign w:val="superscript"/>
          <w:lang w:eastAsia="zh-Hans"/>
        </w:rPr>
        <w:footnoteReference w:id="199"/>
      </w:r>
      <w:r w:rsidRPr="003A3466">
        <w:rPr>
          <w:rFonts w:ascii="Times New Roman Regular" w:hAnsi="Times New Roman Regular" w:cs="Times New Roman Regular"/>
          <w:sz w:val="24"/>
          <w:lang w:eastAsia="zh-Hans"/>
        </w:rPr>
        <w:t xml:space="preserve"> Therefore, the MAV is not a warship under UNCLOS.</w:t>
      </w:r>
    </w:p>
    <w:p w14:paraId="24F4C420" w14:textId="77777777" w:rsidR="003A3466" w:rsidRPr="003A3466" w:rsidRDefault="003A3466" w:rsidP="005B2249">
      <w:pPr>
        <w:pStyle w:val="4"/>
      </w:pPr>
      <w:bookmarkStart w:id="220" w:name="_Toc111402696"/>
      <w:r w:rsidRPr="003A3466">
        <w:rPr>
          <w:lang w:eastAsia="zh-Hans"/>
        </w:rPr>
        <w:t>The MAV is not a naval auxiliary under Article 236 of UNCLOS</w:t>
      </w:r>
      <w:bookmarkEnd w:id="220"/>
    </w:p>
    <w:p w14:paraId="5D14BCB1" w14:textId="23985B08" w:rsidR="003A3466" w:rsidRPr="003A3466" w:rsidRDefault="003A3466" w:rsidP="003A3466">
      <w:pPr>
        <w:adjustRightInd w:val="0"/>
        <w:snapToGrid w:val="0"/>
        <w:spacing w:line="480" w:lineRule="auto"/>
        <w:ind w:firstLineChars="200" w:firstLine="480"/>
        <w:rPr>
          <w:sz w:val="24"/>
          <w:szCs w:val="24"/>
        </w:rPr>
      </w:pPr>
      <w:r w:rsidRPr="003A3466">
        <w:rPr>
          <w:sz w:val="24"/>
          <w:szCs w:val="24"/>
        </w:rPr>
        <w:t>Article 236 of UNCLOS entitles naval auxiliaries to immunity.</w:t>
      </w:r>
      <w:r w:rsidRPr="003A3466">
        <w:rPr>
          <w:sz w:val="24"/>
          <w:szCs w:val="24"/>
          <w:vertAlign w:val="superscript"/>
        </w:rPr>
        <w:footnoteReference w:id="200"/>
      </w:r>
      <w:r w:rsidRPr="003A3466">
        <w:rPr>
          <w:sz w:val="24"/>
          <w:szCs w:val="24"/>
        </w:rPr>
        <w:t xml:space="preserve"> “Naval auxiliary” mainly refers to vessels that have a naval support function, providing assistance to combatant vessels such as by refueling, provisioning or repairing.</w:t>
      </w:r>
      <w:r w:rsidRPr="003A3466">
        <w:rPr>
          <w:sz w:val="24"/>
          <w:szCs w:val="24"/>
          <w:vertAlign w:val="superscript"/>
        </w:rPr>
        <w:footnoteReference w:id="201"/>
      </w:r>
    </w:p>
    <w:p w14:paraId="7F97AD8F" w14:textId="77777777" w:rsidR="003A3466" w:rsidRPr="003A3466" w:rsidRDefault="003A3466" w:rsidP="003A3466">
      <w:pPr>
        <w:adjustRightInd w:val="0"/>
        <w:snapToGrid w:val="0"/>
        <w:spacing w:line="480" w:lineRule="auto"/>
        <w:ind w:firstLineChars="200" w:firstLine="480"/>
        <w:rPr>
          <w:sz w:val="24"/>
          <w:szCs w:val="24"/>
          <w:lang w:eastAsia="zh-Hans"/>
        </w:rPr>
      </w:pPr>
      <w:r w:rsidRPr="003A3466">
        <w:rPr>
          <w:sz w:val="24"/>
          <w:szCs w:val="24"/>
        </w:rPr>
        <w:t xml:space="preserve">The MAV was to gather data concerning the iron </w:t>
      </w:r>
      <w:r w:rsidRPr="003A3466">
        <w:rPr>
          <w:rFonts w:hint="eastAsia"/>
          <w:sz w:val="24"/>
          <w:szCs w:val="24"/>
          <w:lang w:eastAsia="zh-Hans"/>
        </w:rPr>
        <w:t>fer</w:t>
      </w:r>
      <w:r w:rsidRPr="003A3466">
        <w:rPr>
          <w:sz w:val="24"/>
          <w:szCs w:val="24"/>
          <w:lang w:eastAsia="zh-Hans"/>
        </w:rPr>
        <w:t>tilization of Ellis, not to function for supporting Futunan Navy.</w:t>
      </w:r>
      <w:r w:rsidRPr="003A3466">
        <w:rPr>
          <w:sz w:val="24"/>
          <w:szCs w:val="24"/>
          <w:vertAlign w:val="superscript"/>
          <w:lang w:eastAsia="zh-Hans"/>
        </w:rPr>
        <w:footnoteReference w:id="202"/>
      </w:r>
      <w:r w:rsidRPr="003A3466">
        <w:rPr>
          <w:sz w:val="24"/>
          <w:szCs w:val="24"/>
          <w:lang w:eastAsia="zh-Hans"/>
        </w:rPr>
        <w:t xml:space="preserve"> Therefore, the MAV does not have immunity as a naval auxiliary.</w:t>
      </w:r>
    </w:p>
    <w:p w14:paraId="78EA504A" w14:textId="77777777" w:rsidR="003A3466" w:rsidRPr="003A3466" w:rsidRDefault="003A3466" w:rsidP="0012509B">
      <w:pPr>
        <w:pStyle w:val="3"/>
        <w:rPr>
          <w:lang w:eastAsia="zh-Hans"/>
        </w:rPr>
      </w:pPr>
      <w:bookmarkStart w:id="221" w:name="_Toc111402697"/>
      <w:r w:rsidRPr="003A3466">
        <w:rPr>
          <w:lang w:eastAsia="zh-Hans"/>
        </w:rPr>
        <w:t>No evidence proves that the MAV is used only on government non-commercial service under Article 96 of UNCLOS</w:t>
      </w:r>
      <w:bookmarkEnd w:id="221"/>
    </w:p>
    <w:p w14:paraId="50172523" w14:textId="77777777"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lang w:eastAsia="zh-Hans"/>
        </w:rPr>
      </w:pPr>
      <w:r w:rsidRPr="003A3466">
        <w:rPr>
          <w:rFonts w:ascii="Times New Roman Regular" w:hAnsi="Times New Roman Regular" w:cs="Times New Roman Regular"/>
          <w:sz w:val="24"/>
          <w:lang w:eastAsia="zh-Hans"/>
        </w:rPr>
        <w:t>Article 96 of UNCLOS entitles ships owned or operated by a State and used only on government non-commercial service to immunity.</w:t>
      </w:r>
      <w:r w:rsidRPr="003A3466">
        <w:rPr>
          <w:rFonts w:ascii="Times New Roman Regular" w:hAnsi="Times New Roman Regular" w:cs="Times New Roman Regular"/>
          <w:sz w:val="24"/>
          <w:vertAlign w:val="superscript"/>
          <w:lang w:eastAsia="zh-Hans"/>
        </w:rPr>
        <w:footnoteReference w:id="203"/>
      </w:r>
      <w:r w:rsidRPr="003A3466">
        <w:rPr>
          <w:rFonts w:ascii="Times New Roman Regular" w:hAnsi="Times New Roman Regular" w:cs="Times New Roman Regular"/>
          <w:sz w:val="24"/>
          <w:lang w:eastAsia="zh-Hans"/>
        </w:rPr>
        <w:t xml:space="preserve"> In practice, such use of the ship must be proved by evidence, such as a certificate signed by c</w:t>
      </w:r>
      <w:r w:rsidRPr="003A3466">
        <w:rPr>
          <w:rFonts w:ascii="Times New Roman Regular" w:hAnsi="Times New Roman Regular" w:cs="Times New Roman Regular" w:hint="eastAsia"/>
          <w:sz w:val="24"/>
          <w:lang w:eastAsia="zh-Hans"/>
        </w:rPr>
        <w:t>om</w:t>
      </w:r>
      <w:r w:rsidRPr="003A3466">
        <w:rPr>
          <w:rFonts w:ascii="Times New Roman Regular" w:hAnsi="Times New Roman Regular" w:cs="Times New Roman Regular"/>
          <w:sz w:val="24"/>
          <w:lang w:eastAsia="zh-Hans"/>
        </w:rPr>
        <w:t>petent authorities of the State.</w:t>
      </w:r>
      <w:r w:rsidRPr="003A3466">
        <w:rPr>
          <w:rFonts w:ascii="Times New Roman Regular" w:hAnsi="Times New Roman Regular" w:cs="Times New Roman Regular"/>
          <w:sz w:val="24"/>
          <w:vertAlign w:val="superscript"/>
          <w:lang w:eastAsia="zh-Hans"/>
        </w:rPr>
        <w:footnoteReference w:id="204"/>
      </w:r>
    </w:p>
    <w:p w14:paraId="22F88C1B" w14:textId="69A1CB86" w:rsidR="003A3466" w:rsidRPr="003A3466" w:rsidRDefault="003A3466" w:rsidP="003A3466">
      <w:pPr>
        <w:adjustRightInd w:val="0"/>
        <w:snapToGrid w:val="0"/>
        <w:spacing w:line="480" w:lineRule="auto"/>
        <w:ind w:firstLineChars="200" w:firstLine="480"/>
        <w:rPr>
          <w:lang w:eastAsia="zh-Hans"/>
        </w:rPr>
      </w:pPr>
      <w:r w:rsidRPr="003A3466">
        <w:rPr>
          <w:rFonts w:ascii="Times New Roman Regular" w:hAnsi="Times New Roman Regular" w:cs="Times New Roman Regular"/>
          <w:sz w:val="24"/>
          <w:lang w:eastAsia="zh-Hans"/>
        </w:rPr>
        <w:t>Ellis’s coastguard could not identify the MAV as a ship used only on government non-commercial service merely via a Futunan flag when removing it.</w:t>
      </w:r>
      <w:r w:rsidRPr="003A3466">
        <w:rPr>
          <w:rFonts w:ascii="Times New Roman Regular" w:hAnsi="Times New Roman Regular" w:cs="Times New Roman Regular"/>
          <w:sz w:val="24"/>
          <w:vertAlign w:val="superscript"/>
          <w:lang w:eastAsia="zh-Hans"/>
        </w:rPr>
        <w:footnoteReference w:id="205"/>
      </w:r>
      <w:r w:rsidRPr="003A3466">
        <w:rPr>
          <w:rFonts w:ascii="Times New Roman Regular" w:hAnsi="Times New Roman Regular" w:cs="Times New Roman Regular"/>
          <w:sz w:val="24"/>
          <w:lang w:eastAsia="zh-Hans"/>
        </w:rPr>
        <w:t xml:space="preserve"> Additionally, Futuna did </w:t>
      </w:r>
      <w:r w:rsidRPr="003A3466">
        <w:rPr>
          <w:rFonts w:ascii="Times New Roman Regular" w:hAnsi="Times New Roman Regular" w:cs="Times New Roman Regular"/>
          <w:sz w:val="24"/>
          <w:lang w:eastAsia="zh-Hans"/>
        </w:rPr>
        <w:lastRenderedPageBreak/>
        <w:t>not provide any evidence when it asked Ellis to return the MAV.</w:t>
      </w:r>
      <w:r w:rsidRPr="003A3466">
        <w:rPr>
          <w:rFonts w:ascii="Times New Roman Regular" w:hAnsi="Times New Roman Regular" w:cs="Times New Roman Regular"/>
          <w:sz w:val="24"/>
          <w:vertAlign w:val="superscript"/>
          <w:lang w:eastAsia="zh-Hans"/>
        </w:rPr>
        <w:footnoteReference w:id="206"/>
      </w:r>
      <w:r w:rsidRPr="003A3466">
        <w:rPr>
          <w:rFonts w:ascii="Times New Roman Regular" w:hAnsi="Times New Roman Regular" w:cs="Times New Roman Regular"/>
          <w:sz w:val="24"/>
          <w:lang w:eastAsia="zh-Hans"/>
        </w:rPr>
        <w:t xml:space="preserve"> Therefore, no evidence proves that the MAV is used only on government non-commercial service.</w:t>
      </w:r>
    </w:p>
    <w:p w14:paraId="342399DD" w14:textId="295F0C95" w:rsidR="003A3466" w:rsidRPr="003A3466" w:rsidRDefault="003A3466" w:rsidP="0012509B">
      <w:pPr>
        <w:pStyle w:val="3"/>
        <w:rPr>
          <w:lang w:eastAsia="zh-Hans"/>
        </w:rPr>
      </w:pPr>
      <w:bookmarkStart w:id="222" w:name="_Toc111402698"/>
      <w:r w:rsidRPr="003A3466">
        <w:rPr>
          <w:lang w:eastAsia="zh-Hans"/>
        </w:rPr>
        <w:t xml:space="preserve">Even if the MAV has immunity </w:t>
      </w:r>
      <w:r w:rsidRPr="003A3466">
        <w:rPr>
          <w:rFonts w:hint="eastAsia"/>
          <w:lang w:eastAsia="zh-Hans"/>
        </w:rPr>
        <w:t>as a vessel used only on government non-commercial service</w:t>
      </w:r>
      <w:r w:rsidRPr="003A3466">
        <w:rPr>
          <w:lang w:eastAsia="zh-Hans"/>
        </w:rPr>
        <w:t xml:space="preserve">, </w:t>
      </w:r>
      <w:r w:rsidRPr="003A3466">
        <w:rPr>
          <w:rFonts w:hint="eastAsia"/>
          <w:lang w:eastAsia="zh-Hans"/>
        </w:rPr>
        <w:t>the influence on the sovereignty and dignity of Futuna is negligible</w:t>
      </w:r>
      <w:bookmarkEnd w:id="222"/>
    </w:p>
    <w:p w14:paraId="54D273A6" w14:textId="7AE76131"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lang w:eastAsia="zh-Hans"/>
        </w:rPr>
      </w:pPr>
      <w:r w:rsidRPr="003A3466">
        <w:rPr>
          <w:rFonts w:ascii="Times New Roman Regular" w:hAnsi="Times New Roman Regular" w:cs="Times New Roman Regular"/>
          <w:sz w:val="24"/>
          <w:lang w:eastAsia="zh-Hans"/>
        </w:rPr>
        <w:t>Sovereign immunity arises out of the equality and dignity of States.</w:t>
      </w:r>
      <w:r w:rsidRPr="003A3466">
        <w:rPr>
          <w:rFonts w:ascii="Times New Roman Regular" w:hAnsi="Times New Roman Regular" w:cs="Times New Roman Regular"/>
          <w:sz w:val="24"/>
          <w:vertAlign w:val="superscript"/>
          <w:lang w:eastAsia="zh-Hans"/>
        </w:rPr>
        <w:footnoteReference w:id="207"/>
      </w:r>
      <w:r w:rsidRPr="003A3466">
        <w:rPr>
          <w:rFonts w:ascii="Times New Roman Regular" w:hAnsi="Times New Roman Regular" w:cs="Times New Roman Regular"/>
          <w:sz w:val="24"/>
          <w:lang w:eastAsia="zh-Hans"/>
        </w:rPr>
        <w:t xml:space="preserve"> Actions affecting immunity are forbidden because they will harm the dignity and sovereignty of a State.</w:t>
      </w:r>
      <w:r w:rsidRPr="003A3466">
        <w:rPr>
          <w:rFonts w:ascii="Times New Roman Regular" w:hAnsi="Times New Roman Regular" w:cs="Times New Roman Regular" w:hint="eastAsia"/>
          <w:sz w:val="24"/>
          <w:vertAlign w:val="superscript"/>
          <w:lang w:eastAsia="zh-Hans"/>
        </w:rPr>
        <w:footnoteReference w:id="208"/>
      </w:r>
      <w:r w:rsidRPr="003A3466">
        <w:rPr>
          <w:rFonts w:ascii="Times New Roman Regular" w:hAnsi="Times New Roman Regular" w:cs="Times New Roman Regular" w:hint="eastAsia"/>
          <w:sz w:val="24"/>
        </w:rPr>
        <w:t xml:space="preserve"> </w:t>
      </w:r>
      <w:r w:rsidRPr="003A3466">
        <w:rPr>
          <w:rFonts w:ascii="Times New Roman Regular" w:hAnsi="Times New Roman Regular" w:cs="Times New Roman Regular"/>
          <w:sz w:val="24"/>
          <w:lang w:eastAsia="zh-Hans"/>
        </w:rPr>
        <w:t>Adjudication or execution of the national property of other States constitutes the violation of sovereign immunity.</w:t>
      </w:r>
      <w:r w:rsidRPr="003A3466">
        <w:rPr>
          <w:rFonts w:ascii="Times New Roman Regular" w:hAnsi="Times New Roman Regular" w:cs="Times New Roman Regular" w:hint="eastAsia"/>
          <w:sz w:val="24"/>
          <w:vertAlign w:val="superscript"/>
          <w:lang w:eastAsia="zh-Hans"/>
        </w:rPr>
        <w:footnoteReference w:id="209"/>
      </w:r>
      <w:r w:rsidRPr="003A3466">
        <w:rPr>
          <w:rFonts w:ascii="Times New Roman Regular" w:hAnsi="Times New Roman Regular" w:cs="Times New Roman Regular"/>
          <w:sz w:val="24"/>
          <w:lang w:eastAsia="zh-Hans"/>
        </w:rPr>
        <w:t xml:space="preserve"> </w:t>
      </w:r>
      <w:r w:rsidRPr="003A3466">
        <w:rPr>
          <w:rFonts w:ascii="Times New Roman Regular" w:hAnsi="Times New Roman Regular" w:cs="Times New Roman Regular" w:hint="eastAsia"/>
          <w:sz w:val="24"/>
          <w:lang w:eastAsia="zh-Hans"/>
        </w:rPr>
        <w:t>I</w:t>
      </w:r>
      <w:r w:rsidRPr="003A3466">
        <w:rPr>
          <w:rFonts w:ascii="Times New Roman Regular" w:hAnsi="Times New Roman Regular" w:cs="Times New Roman Regular"/>
          <w:sz w:val="24"/>
          <w:lang w:eastAsia="zh-Hans"/>
        </w:rPr>
        <w:t xml:space="preserve">n </w:t>
      </w:r>
      <w:r w:rsidRPr="003A3466">
        <w:rPr>
          <w:rFonts w:ascii="Times New Roman Italic" w:hAnsi="Times New Roman Italic" w:cs="Times New Roman Italic"/>
          <w:i/>
          <w:iCs/>
          <w:sz w:val="24"/>
          <w:szCs w:val="24"/>
        </w:rPr>
        <w:t>Ukrainian Naval Vessels</w:t>
      </w:r>
      <w:r w:rsidRPr="003A3466">
        <w:rPr>
          <w:sz w:val="24"/>
          <w:szCs w:val="24"/>
        </w:rPr>
        <w:t xml:space="preserve">, </w:t>
      </w:r>
      <w:r w:rsidRPr="003A3466">
        <w:rPr>
          <w:rFonts w:ascii="Times New Roman Regular" w:hAnsi="Times New Roman Regular" w:cs="Times New Roman Regular"/>
          <w:sz w:val="24"/>
          <w:lang w:eastAsia="zh-Hans"/>
        </w:rPr>
        <w:t>five-month detention of warships without reasonable causes for non-release violates sovereign immunity.</w:t>
      </w:r>
      <w:r w:rsidRPr="003A3466">
        <w:rPr>
          <w:rFonts w:ascii="Times New Roman Regular" w:hAnsi="Times New Roman Regular" w:cs="Times New Roman Regular"/>
          <w:sz w:val="24"/>
          <w:vertAlign w:val="superscript"/>
          <w:lang w:eastAsia="zh-Hans"/>
        </w:rPr>
        <w:footnoteReference w:id="210"/>
      </w:r>
    </w:p>
    <w:p w14:paraId="28AB8245" w14:textId="49E27DE6"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lang w:eastAsia="zh-Hans"/>
        </w:rPr>
      </w:pPr>
      <w:r w:rsidRPr="003A3466">
        <w:rPr>
          <w:rFonts w:ascii="Times New Roman Regular" w:hAnsi="Times New Roman Regular" w:cs="Times New Roman Regular"/>
          <w:sz w:val="24"/>
          <w:lang w:eastAsia="zh-Hans"/>
        </w:rPr>
        <w:t>Ellis never intended to bring a civil claim in its domestic court to adjudicate or executive the MAV.</w:t>
      </w:r>
      <w:r w:rsidRPr="003A3466">
        <w:rPr>
          <w:rFonts w:ascii="Times New Roman Regular" w:hAnsi="Times New Roman Regular" w:cs="Times New Roman Regular" w:hint="eastAsia"/>
          <w:sz w:val="24"/>
          <w:vertAlign w:val="superscript"/>
          <w:lang w:eastAsia="zh-Hans"/>
        </w:rPr>
        <w:footnoteReference w:id="211"/>
      </w:r>
      <w:r w:rsidRPr="003A3466">
        <w:rPr>
          <w:rFonts w:ascii="Times New Roman Regular" w:hAnsi="Times New Roman Regular" w:cs="Times New Roman Regular"/>
          <w:sz w:val="24"/>
          <w:lang w:eastAsia="zh-Hans"/>
        </w:rPr>
        <w:t xml:space="preserve"> Only one month has passed since Ellis removed the MAV.</w:t>
      </w:r>
      <w:r w:rsidRPr="003A3466">
        <w:rPr>
          <w:rFonts w:ascii="Times New Roman Regular" w:hAnsi="Times New Roman Regular" w:cs="Times New Roman Regular" w:hint="eastAsia"/>
          <w:sz w:val="24"/>
          <w:vertAlign w:val="superscript"/>
          <w:lang w:eastAsia="zh-Hans"/>
        </w:rPr>
        <w:footnoteReference w:id="212"/>
      </w:r>
      <w:r w:rsidRPr="003A3466">
        <w:rPr>
          <w:rFonts w:ascii="Times New Roman Regular" w:hAnsi="Times New Roman Regular" w:cs="Times New Roman Regular"/>
          <w:sz w:val="24"/>
          <w:lang w:eastAsia="zh-Hans"/>
        </w:rPr>
        <w:t xml:space="preserve"> Such detention of a governmental ship is aimed at investigating the data collected and retaliating for Futuna’s </w:t>
      </w:r>
      <w:r w:rsidRPr="003A3466">
        <w:rPr>
          <w:rFonts w:ascii="Times New Roman Regular" w:hAnsi="Times New Roman Regular" w:cs="Times New Roman Regular" w:hint="eastAsia"/>
          <w:sz w:val="24"/>
          <w:lang w:eastAsia="zh-Hans"/>
        </w:rPr>
        <w:t>prior</w:t>
      </w:r>
      <w:r w:rsidRPr="003A3466">
        <w:rPr>
          <w:rFonts w:ascii="Times New Roman Regular" w:hAnsi="Times New Roman Regular" w:cs="Times New Roman Regular"/>
          <w:sz w:val="24"/>
          <w:lang w:eastAsia="zh-Hans"/>
        </w:rPr>
        <w:t xml:space="preserve"> disrespect for Ellis’s sovereign rights in its EEZ.</w:t>
      </w:r>
      <w:r w:rsidRPr="003A3466">
        <w:rPr>
          <w:rFonts w:ascii="Times New Roman Regular" w:hAnsi="Times New Roman Regular" w:cs="Times New Roman Regular" w:hint="eastAsia"/>
          <w:sz w:val="24"/>
          <w:vertAlign w:val="superscript"/>
          <w:lang w:eastAsia="zh-Hans"/>
        </w:rPr>
        <w:footnoteReference w:id="213"/>
      </w:r>
      <w:r w:rsidRPr="003A3466">
        <w:rPr>
          <w:rFonts w:ascii="Times New Roman Regular" w:hAnsi="Times New Roman Regular" w:cs="Times New Roman Regular"/>
          <w:sz w:val="24"/>
          <w:lang w:eastAsia="zh-Hans"/>
        </w:rPr>
        <w:t xml:space="preserve"> The influence on the sovereignty and dignity of Futuna is negligible. Therefore, Ellis has not violate</w:t>
      </w:r>
      <w:r w:rsidRPr="003A3466">
        <w:rPr>
          <w:rFonts w:ascii="Times New Roman Regular" w:hAnsi="Times New Roman Regular" w:cs="Times New Roman Regular" w:hint="eastAsia"/>
          <w:sz w:val="24"/>
          <w:lang w:eastAsia="zh-Hans"/>
        </w:rPr>
        <w:t>d</w:t>
      </w:r>
      <w:r w:rsidRPr="003A3466">
        <w:rPr>
          <w:rFonts w:ascii="Times New Roman Regular" w:hAnsi="Times New Roman Regular" w:cs="Times New Roman Regular"/>
          <w:sz w:val="24"/>
          <w:lang w:eastAsia="zh-Hans"/>
        </w:rPr>
        <w:t xml:space="preserve"> Futuna’s sovereign immunity.</w:t>
      </w:r>
    </w:p>
    <w:p w14:paraId="56B1582C" w14:textId="77777777" w:rsidR="003A3466" w:rsidRPr="003A3466" w:rsidRDefault="003A3466" w:rsidP="000C49CD">
      <w:pPr>
        <w:pStyle w:val="2"/>
        <w:rPr>
          <w:lang w:eastAsia="zh-Hans"/>
        </w:rPr>
      </w:pPr>
      <w:bookmarkStart w:id="223" w:name="_Toc111402699"/>
      <w:r w:rsidRPr="003A3466">
        <w:rPr>
          <w:lang w:eastAsia="zh-Hans"/>
        </w:rPr>
        <w:lastRenderedPageBreak/>
        <w:t xml:space="preserve">Ellis has not violated other internationally lawful uses of the </w:t>
      </w:r>
      <w:r w:rsidRPr="003A3466">
        <w:rPr>
          <w:rFonts w:hint="eastAsia"/>
          <w:lang w:eastAsia="zh-Hans"/>
        </w:rPr>
        <w:t>sea</w:t>
      </w:r>
      <w:r w:rsidRPr="003A3466">
        <w:rPr>
          <w:lang w:eastAsia="zh-Hans"/>
        </w:rPr>
        <w:t xml:space="preserve"> of Futuna</w:t>
      </w:r>
      <w:bookmarkEnd w:id="223"/>
    </w:p>
    <w:p w14:paraId="6C907848" w14:textId="77777777" w:rsidR="003A3466" w:rsidRPr="003A3466" w:rsidRDefault="003A3466" w:rsidP="003A3466">
      <w:pPr>
        <w:adjustRightInd w:val="0"/>
        <w:snapToGrid w:val="0"/>
        <w:spacing w:line="480" w:lineRule="auto"/>
        <w:ind w:firstLineChars="200" w:firstLine="480"/>
        <w:rPr>
          <w:sz w:val="24"/>
          <w:szCs w:val="24"/>
          <w:lang w:eastAsia="zh-Hans"/>
        </w:rPr>
      </w:pPr>
      <w:r w:rsidRPr="003A3466">
        <w:rPr>
          <w:sz w:val="24"/>
          <w:szCs w:val="24"/>
          <w:lang w:eastAsia="zh-Hans"/>
        </w:rPr>
        <w:t xml:space="preserve">[1] The data collection activities conducted by the MAV are MRS; [2] the data collection activities are not an internationally lawful use of the sea; [3] even if the data collection activities are an internationally lawful use of the sea, Ellis </w:t>
      </w:r>
      <w:r w:rsidRPr="003A3466">
        <w:rPr>
          <w:rFonts w:hint="eastAsia"/>
          <w:sz w:val="24"/>
          <w:szCs w:val="24"/>
          <w:lang w:eastAsia="zh-Hans"/>
        </w:rPr>
        <w:t>also</w:t>
      </w:r>
      <w:r w:rsidRPr="003A3466">
        <w:rPr>
          <w:sz w:val="24"/>
          <w:szCs w:val="24"/>
          <w:lang w:eastAsia="zh-Hans"/>
        </w:rPr>
        <w:t xml:space="preserve"> has not violated this right of Futuna.</w:t>
      </w:r>
    </w:p>
    <w:p w14:paraId="7D635C5C" w14:textId="2A94B68A" w:rsidR="003A3466" w:rsidRPr="003A3466" w:rsidRDefault="003A3466" w:rsidP="0012509B">
      <w:pPr>
        <w:pStyle w:val="3"/>
        <w:numPr>
          <w:ilvl w:val="2"/>
          <w:numId w:val="42"/>
        </w:numPr>
        <w:rPr>
          <w:lang w:eastAsia="zh-Hans"/>
        </w:rPr>
      </w:pPr>
      <w:bookmarkStart w:id="224" w:name="_Toc111402700"/>
      <w:r w:rsidRPr="003A3466">
        <w:rPr>
          <w:lang w:eastAsia="zh-Hans"/>
        </w:rPr>
        <w:t xml:space="preserve">The data collection activities conducted by the MAV </w:t>
      </w:r>
      <w:r w:rsidRPr="003A3466">
        <w:rPr>
          <w:rFonts w:hint="eastAsia"/>
          <w:lang w:eastAsia="zh-Hans"/>
        </w:rPr>
        <w:t>are</w:t>
      </w:r>
      <w:r w:rsidRPr="003A3466">
        <w:rPr>
          <w:lang w:eastAsia="zh-Hans"/>
        </w:rPr>
        <w:t xml:space="preserve"> marine scientific research</w:t>
      </w:r>
      <w:bookmarkEnd w:id="224"/>
    </w:p>
    <w:p w14:paraId="67DB3F83" w14:textId="6B8FB568"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lang w:eastAsia="zh-Hans"/>
        </w:rPr>
      </w:pPr>
      <w:r w:rsidRPr="003A3466">
        <w:rPr>
          <w:rFonts w:ascii="Times New Roman Regular" w:hAnsi="Times New Roman Regular" w:cs="Times New Roman Regular"/>
          <w:sz w:val="24"/>
          <w:lang w:eastAsia="zh-Hans"/>
        </w:rPr>
        <w:t xml:space="preserve">MSR under UNCLOS </w:t>
      </w:r>
      <w:r w:rsidRPr="003A3466">
        <w:rPr>
          <w:rFonts w:ascii="Times New Roman Regular" w:hAnsi="Times New Roman Regular" w:cs="Times New Roman Regular" w:hint="eastAsia"/>
          <w:sz w:val="24"/>
          <w:lang w:eastAsia="zh-Hans"/>
        </w:rPr>
        <w:t>refers</w:t>
      </w:r>
      <w:r w:rsidRPr="003A3466">
        <w:rPr>
          <w:rFonts w:ascii="Times New Roman Regular" w:hAnsi="Times New Roman Regular" w:cs="Times New Roman Regular"/>
          <w:sz w:val="24"/>
          <w:lang w:eastAsia="zh-Hans"/>
        </w:rPr>
        <w:t xml:space="preserve"> to activities for the purpose of increasing mankind’s knowledge of the marine environment and its process.</w:t>
      </w:r>
      <w:r w:rsidRPr="003A3466">
        <w:rPr>
          <w:rFonts w:ascii="Times New Roman Regular" w:hAnsi="Times New Roman Regular" w:cs="Times New Roman Regular"/>
          <w:sz w:val="24"/>
          <w:vertAlign w:val="superscript"/>
          <w:lang w:eastAsia="zh-Hans"/>
        </w:rPr>
        <w:footnoteReference w:id="214"/>
      </w:r>
      <w:r w:rsidRPr="003A3466">
        <w:rPr>
          <w:rFonts w:ascii="Times New Roman Regular" w:hAnsi="Times New Roman Regular" w:cs="Times New Roman Regular"/>
          <w:sz w:val="24"/>
          <w:lang w:eastAsia="zh-Hans"/>
        </w:rPr>
        <w:t xml:space="preserve"> I</w:t>
      </w:r>
      <w:r w:rsidRPr="003A3466">
        <w:rPr>
          <w:rFonts w:ascii="Times New Roman Regular" w:hAnsi="Times New Roman Regular" w:cs="Times New Roman Regular" w:hint="eastAsia"/>
          <w:sz w:val="24"/>
        </w:rPr>
        <w:t>t</w:t>
      </w:r>
      <w:r w:rsidRPr="003A3466">
        <w:rPr>
          <w:rFonts w:ascii="Times New Roman Regular" w:hAnsi="Times New Roman Regular" w:cs="Times New Roman Regular"/>
          <w:sz w:val="24"/>
          <w:lang w:eastAsia="zh-Hans"/>
        </w:rPr>
        <w:t xml:space="preserve"> involves data collection activities using modern tools.</w:t>
      </w:r>
      <w:r w:rsidRPr="003A3466">
        <w:rPr>
          <w:rFonts w:ascii="Times New Roman Regular" w:hAnsi="Times New Roman Regular" w:cs="Times New Roman Regular"/>
          <w:sz w:val="24"/>
          <w:vertAlign w:val="superscript"/>
          <w:lang w:eastAsia="zh-Hans"/>
        </w:rPr>
        <w:footnoteReference w:id="215"/>
      </w:r>
      <w:r w:rsidRPr="003A3466">
        <w:rPr>
          <w:rFonts w:ascii="Times New Roman Regular" w:hAnsi="Times New Roman Regular" w:cs="Times New Roman Regular"/>
          <w:sz w:val="24"/>
          <w:lang w:eastAsia="zh-Hans"/>
        </w:rPr>
        <w:t xml:space="preserve"> The collections of marine meteorological data by WMO ar</w:t>
      </w:r>
      <w:r w:rsidRPr="003A3466">
        <w:rPr>
          <w:rFonts w:ascii="Times New Roman Regular" w:hAnsi="Times New Roman Regular" w:cs="Times New Roman Regular" w:hint="eastAsia"/>
          <w:sz w:val="24"/>
          <w:lang w:eastAsia="zh-Hans"/>
        </w:rPr>
        <w:t>e</w:t>
      </w:r>
      <w:r w:rsidRPr="003A3466">
        <w:rPr>
          <w:rFonts w:ascii="Times New Roman Regular" w:hAnsi="Times New Roman Regular" w:cs="Times New Roman Regular"/>
          <w:sz w:val="24"/>
          <w:lang w:eastAsia="zh-Hans"/>
        </w:rPr>
        <w:t xml:space="preserve"> excluded from MSR as an exception because they are routine activities and the collected data are distributed freely and openly.</w:t>
      </w:r>
      <w:r w:rsidRPr="003A3466">
        <w:rPr>
          <w:rFonts w:ascii="Times New Roman Regular" w:hAnsi="Times New Roman Regular" w:cs="Times New Roman Regular"/>
          <w:sz w:val="24"/>
          <w:vertAlign w:val="superscript"/>
          <w:lang w:eastAsia="zh-Hans"/>
        </w:rPr>
        <w:footnoteReference w:id="216"/>
      </w:r>
    </w:p>
    <w:p w14:paraId="61207BCD" w14:textId="59A9F79E" w:rsidR="003A3466" w:rsidRPr="003A3466" w:rsidRDefault="003A3466" w:rsidP="003A3466">
      <w:pPr>
        <w:adjustRightInd w:val="0"/>
        <w:snapToGrid w:val="0"/>
        <w:spacing w:line="480" w:lineRule="auto"/>
        <w:ind w:firstLineChars="200" w:firstLine="480"/>
        <w:rPr>
          <w:lang w:eastAsia="zh-Hans"/>
        </w:rPr>
      </w:pPr>
      <w:r w:rsidRPr="003A3466">
        <w:rPr>
          <w:rFonts w:ascii="Times New Roman Regular" w:hAnsi="Times New Roman Regular" w:cs="Times New Roman Regular"/>
          <w:sz w:val="24"/>
          <w:lang w:eastAsia="zh-Hans"/>
        </w:rPr>
        <w:t>The data collection activities of the MAV are for the purpose of improving the knowledge of the marine environment.</w:t>
      </w:r>
      <w:r w:rsidRPr="003A3466">
        <w:rPr>
          <w:rFonts w:ascii="Times New Roman Regular" w:hAnsi="Times New Roman Regular" w:cs="Times New Roman Regular"/>
          <w:sz w:val="24"/>
          <w:vertAlign w:val="superscript"/>
          <w:lang w:eastAsia="zh-Hans"/>
        </w:rPr>
        <w:footnoteReference w:id="217"/>
      </w:r>
      <w:r w:rsidRPr="003A3466">
        <w:rPr>
          <w:rFonts w:ascii="Times New Roman Regular" w:hAnsi="Times New Roman Regular" w:cs="Times New Roman Regular"/>
          <w:sz w:val="24"/>
          <w:lang w:eastAsia="zh-Hans"/>
        </w:rPr>
        <w:t xml:space="preserve"> </w:t>
      </w:r>
      <w:r w:rsidRPr="003A3466">
        <w:rPr>
          <w:rFonts w:ascii="Times New Roman Regular" w:hAnsi="Times New Roman Regular" w:cs="Times New Roman Regular" w:hint="eastAsia"/>
          <w:sz w:val="24"/>
          <w:lang w:eastAsia="zh-Hans"/>
        </w:rPr>
        <w:t>A</w:t>
      </w:r>
      <w:r w:rsidRPr="003A3466">
        <w:rPr>
          <w:rFonts w:ascii="Times New Roman Regular" w:hAnsi="Times New Roman Regular" w:cs="Times New Roman Regular"/>
          <w:sz w:val="24"/>
          <w:lang w:eastAsia="zh-Hans"/>
        </w:rPr>
        <w:t>dditionally, they are not conducted by a competent international organization but by a State.</w:t>
      </w:r>
      <w:r w:rsidRPr="003A3466">
        <w:rPr>
          <w:rFonts w:ascii="Times New Roman Regular" w:hAnsi="Times New Roman Regular" w:cs="Times New Roman Regular"/>
          <w:sz w:val="24"/>
          <w:vertAlign w:val="superscript"/>
          <w:lang w:eastAsia="zh-Hans"/>
        </w:rPr>
        <w:footnoteReference w:id="218"/>
      </w:r>
      <w:r w:rsidRPr="003A3466">
        <w:rPr>
          <w:rFonts w:ascii="Times New Roman Regular" w:hAnsi="Times New Roman Regular" w:cs="Times New Roman Regular"/>
          <w:sz w:val="24"/>
          <w:lang w:eastAsia="zh-Hans"/>
        </w:rPr>
        <w:t xml:space="preserve"> They are not routine activities but are specifically targeted at Ellis’s iron fertilization project.</w:t>
      </w:r>
      <w:r w:rsidRPr="003A3466">
        <w:rPr>
          <w:rFonts w:ascii="Times New Roman Regular" w:hAnsi="Times New Roman Regular" w:cs="Times New Roman Regular"/>
          <w:sz w:val="24"/>
          <w:vertAlign w:val="superscript"/>
          <w:lang w:eastAsia="zh-Hans"/>
        </w:rPr>
        <w:footnoteReference w:id="219"/>
      </w:r>
      <w:r w:rsidRPr="003A3466">
        <w:rPr>
          <w:rFonts w:ascii="Times New Roman Regular" w:hAnsi="Times New Roman Regular" w:cs="Times New Roman Regular"/>
          <w:sz w:val="24"/>
          <w:lang w:eastAsia="zh-Hans"/>
        </w:rPr>
        <w:t xml:space="preserve"> Therefore, the activities by MAV are MSR</w:t>
      </w:r>
      <w:r w:rsidR="00EE59B9">
        <w:rPr>
          <w:rFonts w:ascii="Times New Roman Regular" w:hAnsi="Times New Roman Regular" w:cs="Times New Roman Regular"/>
          <w:sz w:val="24"/>
          <w:lang w:eastAsia="zh-Hans"/>
        </w:rPr>
        <w:t xml:space="preserve"> and Futuna conducted the MSR without prior consent</w:t>
      </w:r>
      <w:r w:rsidR="00E477FF">
        <w:rPr>
          <w:rFonts w:ascii="Times New Roman Regular" w:hAnsi="Times New Roman Regular" w:cs="Times New Roman Regular"/>
          <w:sz w:val="24"/>
          <w:lang w:eastAsia="zh-Hans"/>
        </w:rPr>
        <w:t xml:space="preserve">, violating its obligations under Articles 246 </w:t>
      </w:r>
      <w:r w:rsidR="00E477FF">
        <w:rPr>
          <w:rFonts w:ascii="Times New Roman Regular" w:hAnsi="Times New Roman Regular" w:cs="Times New Roman Regular"/>
          <w:sz w:val="24"/>
          <w:lang w:eastAsia="zh-Hans"/>
        </w:rPr>
        <w:lastRenderedPageBreak/>
        <w:t>and 248 of the UNCLOS</w:t>
      </w:r>
      <w:r w:rsidRPr="003A3466">
        <w:rPr>
          <w:rFonts w:ascii="Times New Roman Regular" w:hAnsi="Times New Roman Regular" w:cs="Times New Roman Regular"/>
          <w:sz w:val="24"/>
          <w:lang w:eastAsia="zh-Hans"/>
        </w:rPr>
        <w:t>.</w:t>
      </w:r>
      <w:r w:rsidR="003B0E6F">
        <w:rPr>
          <w:rStyle w:val="af0"/>
          <w:lang w:eastAsia="zh-Hans"/>
        </w:rPr>
        <w:footnoteReference w:id="220"/>
      </w:r>
    </w:p>
    <w:p w14:paraId="363A40F0" w14:textId="0848F265" w:rsidR="003A3466" w:rsidRPr="003A3466" w:rsidRDefault="003A3466" w:rsidP="0012509B">
      <w:pPr>
        <w:pStyle w:val="3"/>
        <w:rPr>
          <w:lang w:eastAsia="zh-Hans"/>
        </w:rPr>
      </w:pPr>
      <w:bookmarkStart w:id="225" w:name="_Toc111402701"/>
      <w:r w:rsidRPr="003A3466">
        <w:rPr>
          <w:lang w:eastAsia="zh-Hans"/>
        </w:rPr>
        <w:t>The data collection activities are not an internationally lawful use of the sea</w:t>
      </w:r>
      <w:bookmarkEnd w:id="225"/>
    </w:p>
    <w:p w14:paraId="73DA0C61" w14:textId="77777777" w:rsidR="003A3466" w:rsidRPr="003A3466" w:rsidRDefault="003A3466" w:rsidP="003A3466">
      <w:pPr>
        <w:adjustRightInd w:val="0"/>
        <w:snapToGrid w:val="0"/>
        <w:spacing w:line="480" w:lineRule="auto"/>
        <w:ind w:firstLineChars="200" w:firstLine="480"/>
        <w:rPr>
          <w:lang w:eastAsia="zh-Hans"/>
        </w:rPr>
      </w:pPr>
      <w:r w:rsidRPr="003A3466">
        <w:rPr>
          <w:rFonts w:ascii="Times New Roman Regular" w:hAnsi="Times New Roman Regular" w:cs="Times New Roman Regular"/>
          <w:sz w:val="24"/>
          <w:lang w:eastAsia="zh-Hans"/>
        </w:rPr>
        <w:t xml:space="preserve"> “Other internationally lawful uses of the sea” shall be [a] internationally lawful and [b] related to certain freedoms under Article 87 of UNCLOS. The operation of the MAV failed to meet the above two </w:t>
      </w:r>
      <w:r w:rsidRPr="003A3466">
        <w:rPr>
          <w:rFonts w:ascii="Times New Roman Regular" w:hAnsi="Times New Roman Regular" w:cs="Times New Roman Regular" w:hint="eastAsia"/>
          <w:sz w:val="24"/>
          <w:lang w:eastAsia="zh-Hans"/>
        </w:rPr>
        <w:t>requirements</w:t>
      </w:r>
      <w:r w:rsidRPr="003A3466">
        <w:rPr>
          <w:rFonts w:ascii="Times New Roman Regular" w:hAnsi="Times New Roman Regular" w:cs="Times New Roman Regular"/>
          <w:sz w:val="24"/>
          <w:lang w:eastAsia="zh-Hans"/>
        </w:rPr>
        <w:t>.</w:t>
      </w:r>
    </w:p>
    <w:p w14:paraId="0F19D33C" w14:textId="77777777" w:rsidR="003A3466" w:rsidRPr="005B2249" w:rsidRDefault="003A3466" w:rsidP="005B2249">
      <w:pPr>
        <w:pStyle w:val="4"/>
        <w:numPr>
          <w:ilvl w:val="3"/>
          <w:numId w:val="47"/>
        </w:numPr>
      </w:pPr>
      <w:bookmarkStart w:id="226" w:name="_Toc111402702"/>
      <w:r w:rsidRPr="005B2249">
        <w:t>The data collection activities are not internationally lawful</w:t>
      </w:r>
      <w:bookmarkEnd w:id="226"/>
    </w:p>
    <w:p w14:paraId="6CC97125" w14:textId="4AF2E619"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lang w:eastAsia="zh-Hans"/>
        </w:rPr>
      </w:pPr>
      <w:r w:rsidRPr="003A3466">
        <w:rPr>
          <w:rFonts w:ascii="Times New Roman Regular" w:hAnsi="Times New Roman Regular" w:cs="Times New Roman Regular"/>
          <w:sz w:val="24"/>
          <w:lang w:eastAsia="zh-Hans"/>
        </w:rPr>
        <w:t>“Other internationally lawful uses of the sea” shall be in accordance with UNCLOS and other international law.</w:t>
      </w:r>
      <w:r w:rsidRPr="003A3466">
        <w:rPr>
          <w:rFonts w:ascii="Times New Roman Regular" w:hAnsi="Times New Roman Regular" w:cs="Times New Roman Regular"/>
          <w:sz w:val="24"/>
          <w:vertAlign w:val="superscript"/>
          <w:lang w:eastAsia="zh-Hans"/>
        </w:rPr>
        <w:footnoteReference w:id="221"/>
      </w:r>
      <w:r w:rsidRPr="003A3466">
        <w:rPr>
          <w:rFonts w:ascii="Times New Roman Regular" w:hAnsi="Times New Roman Regular" w:cs="Times New Roman Regular"/>
          <w:sz w:val="24"/>
          <w:lang w:eastAsia="zh-Hans"/>
        </w:rPr>
        <w:t xml:space="preserve"> Article 58(3) of UNCLOS </w:t>
      </w:r>
      <w:r w:rsidRPr="003A3466">
        <w:rPr>
          <w:rFonts w:ascii="Times New Roman Regular" w:hAnsi="Times New Roman Regular" w:cs="Times New Roman Regular" w:hint="eastAsia"/>
          <w:sz w:val="24"/>
          <w:lang w:eastAsia="zh-Hans"/>
        </w:rPr>
        <w:t>ob</w:t>
      </w:r>
      <w:r w:rsidRPr="003A3466">
        <w:rPr>
          <w:rFonts w:ascii="Times New Roman Regular" w:hAnsi="Times New Roman Regular" w:cs="Times New Roman Regular"/>
          <w:sz w:val="24"/>
          <w:lang w:eastAsia="zh-Hans"/>
        </w:rPr>
        <w:t>ligates States to have due regard.</w:t>
      </w:r>
      <w:r w:rsidRPr="003A3466">
        <w:rPr>
          <w:vertAlign w:val="superscript"/>
        </w:rPr>
        <w:footnoteReference w:id="222"/>
      </w:r>
      <w:r w:rsidRPr="003A3466">
        <w:rPr>
          <w:rFonts w:ascii="Times New Roman Regular" w:hAnsi="Times New Roman Regular" w:cs="Times New Roman Regular"/>
          <w:sz w:val="24"/>
          <w:lang w:eastAsia="zh-Hans"/>
        </w:rPr>
        <w:t xml:space="preserve">  Additionally, although controversy exists in the issue of whether all data collection activities belong to MSR,</w:t>
      </w:r>
      <w:r w:rsidRPr="003A3466">
        <w:rPr>
          <w:rFonts w:ascii="Times New Roman Regular" w:hAnsi="Times New Roman Regular" w:cs="Times New Roman Regular"/>
          <w:sz w:val="24"/>
          <w:vertAlign w:val="superscript"/>
          <w:lang w:eastAsia="zh-Hans"/>
        </w:rPr>
        <w:footnoteReference w:id="223"/>
      </w:r>
      <w:r w:rsidRPr="003A3466">
        <w:rPr>
          <w:rFonts w:ascii="Times New Roman Regular" w:hAnsi="Times New Roman Regular" w:cs="Times New Roman Regular"/>
          <w:sz w:val="24"/>
          <w:lang w:eastAsia="zh-Hans"/>
        </w:rPr>
        <w:t xml:space="preserve"> advance notification to coastal States is at least demanded.</w:t>
      </w:r>
      <w:r w:rsidRPr="003A3466">
        <w:rPr>
          <w:rFonts w:ascii="Times New Roman Regular" w:hAnsi="Times New Roman Regular" w:cs="Times New Roman Regular"/>
          <w:sz w:val="24"/>
          <w:vertAlign w:val="superscript"/>
          <w:lang w:eastAsia="zh-Hans"/>
        </w:rPr>
        <w:footnoteReference w:id="224"/>
      </w:r>
    </w:p>
    <w:p w14:paraId="07069C2B" w14:textId="77777777" w:rsidR="003A3466" w:rsidRPr="003A3466" w:rsidRDefault="003A3466" w:rsidP="003A3466">
      <w:pPr>
        <w:adjustRightInd w:val="0"/>
        <w:snapToGrid w:val="0"/>
        <w:spacing w:line="480" w:lineRule="auto"/>
        <w:ind w:firstLineChars="200" w:firstLine="480"/>
        <w:rPr>
          <w:lang w:eastAsia="zh-Hans"/>
        </w:rPr>
      </w:pPr>
      <w:r w:rsidRPr="003A3466">
        <w:rPr>
          <w:rFonts w:ascii="Times New Roman Regular" w:hAnsi="Times New Roman Regular" w:cs="Times New Roman Regular"/>
          <w:sz w:val="24"/>
          <w:lang w:eastAsia="zh-Hans"/>
        </w:rPr>
        <w:t>Futuna collected data in a manner that endangered the safety of navigation, violating the duty of due regard as argued before. B</w:t>
      </w:r>
      <w:r w:rsidRPr="003A3466">
        <w:rPr>
          <w:rFonts w:ascii="Times New Roman Regular" w:hAnsi="Times New Roman Regular" w:cs="Times New Roman Regular" w:hint="eastAsia"/>
          <w:sz w:val="24"/>
          <w:lang w:eastAsia="zh-Hans"/>
        </w:rPr>
        <w:t>e</w:t>
      </w:r>
      <w:r w:rsidRPr="003A3466">
        <w:rPr>
          <w:rFonts w:ascii="Times New Roman Regular" w:hAnsi="Times New Roman Regular" w:cs="Times New Roman Regular"/>
          <w:sz w:val="24"/>
          <w:lang w:eastAsia="zh-Hans"/>
        </w:rPr>
        <w:t xml:space="preserve">sides, Futuna did not provide information </w:t>
      </w:r>
      <w:r w:rsidRPr="003A3466">
        <w:rPr>
          <w:rFonts w:ascii="Times New Roman Regular" w:hAnsi="Times New Roman Regular" w:cs="Times New Roman Regular" w:hint="eastAsia"/>
          <w:sz w:val="24"/>
          <w:lang w:eastAsia="zh-Hans"/>
        </w:rPr>
        <w:t>or</w:t>
      </w:r>
      <w:r w:rsidRPr="003A3466">
        <w:rPr>
          <w:rFonts w:ascii="Times New Roman Regular" w:hAnsi="Times New Roman Regular" w:cs="Times New Roman Regular"/>
          <w:sz w:val="24"/>
          <w:lang w:eastAsia="zh-Hans"/>
        </w:rPr>
        <w:t xml:space="preserve"> notify Ellis in advance when collecting data in the EEZ of E</w:t>
      </w:r>
      <w:r w:rsidRPr="003A3466">
        <w:rPr>
          <w:rFonts w:ascii="Times New Roman Regular" w:hAnsi="Times New Roman Regular" w:cs="Times New Roman Regular" w:hint="eastAsia"/>
          <w:sz w:val="24"/>
          <w:lang w:eastAsia="zh-Hans"/>
        </w:rPr>
        <w:t>llis</w:t>
      </w:r>
      <w:r w:rsidRPr="003A3466">
        <w:rPr>
          <w:rFonts w:ascii="Times New Roman Regular" w:hAnsi="Times New Roman Regular" w:cs="Times New Roman Regular"/>
          <w:sz w:val="24"/>
          <w:lang w:eastAsia="zh-Hans"/>
        </w:rPr>
        <w:t>, violating the procedural requirements.</w:t>
      </w:r>
      <w:r w:rsidRPr="003A3466">
        <w:rPr>
          <w:rFonts w:ascii="Times New Roman Regular" w:hAnsi="Times New Roman Regular" w:cs="Times New Roman Regular"/>
          <w:sz w:val="24"/>
          <w:vertAlign w:val="superscript"/>
          <w:lang w:eastAsia="zh-Hans"/>
        </w:rPr>
        <w:footnoteReference w:id="225"/>
      </w:r>
      <w:r w:rsidRPr="003A3466">
        <w:rPr>
          <w:rFonts w:ascii="Times New Roman Regular" w:hAnsi="Times New Roman Regular" w:cs="Times New Roman Regular"/>
          <w:sz w:val="24"/>
          <w:lang w:eastAsia="zh-Hans"/>
        </w:rPr>
        <w:t xml:space="preserve"> Therefore, the data collection activities are not internationally lawful.</w:t>
      </w:r>
    </w:p>
    <w:p w14:paraId="23A1DDB0" w14:textId="77777777" w:rsidR="003A3466" w:rsidRPr="003A3466" w:rsidRDefault="003A3466" w:rsidP="005B2249">
      <w:pPr>
        <w:pStyle w:val="4"/>
        <w:rPr>
          <w:lang w:eastAsia="zh-Hans"/>
        </w:rPr>
      </w:pPr>
      <w:bookmarkStart w:id="227" w:name="_Toc111402703"/>
      <w:r w:rsidRPr="003A3466">
        <w:rPr>
          <w:lang w:eastAsia="zh-Hans"/>
        </w:rPr>
        <w:t>The data collection activities are not related to the freedoms under Article 87 of UNCLOS</w:t>
      </w:r>
      <w:bookmarkEnd w:id="227"/>
    </w:p>
    <w:p w14:paraId="13C26808" w14:textId="161FEB85"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lang w:eastAsia="zh-Hans"/>
        </w:rPr>
      </w:pPr>
      <w:r w:rsidRPr="003A3466">
        <w:rPr>
          <w:rFonts w:ascii="Times New Roman Regular" w:hAnsi="Times New Roman Regular" w:cs="Times New Roman Regular"/>
          <w:sz w:val="24"/>
          <w:lang w:eastAsia="zh-Hans"/>
        </w:rPr>
        <w:t xml:space="preserve">“Other internationally lawful uses of the sea” shall relate to the freedom of navigation or </w:t>
      </w:r>
      <w:r w:rsidRPr="003A3466">
        <w:rPr>
          <w:rFonts w:ascii="Times New Roman Regular" w:hAnsi="Times New Roman Regular" w:cs="Times New Roman Regular"/>
          <w:sz w:val="24"/>
          <w:lang w:eastAsia="zh-Hans"/>
        </w:rPr>
        <w:lastRenderedPageBreak/>
        <w:t>overflight and the freedom of laying submarine pipelines and cables.</w:t>
      </w:r>
      <w:r w:rsidRPr="003A3466">
        <w:rPr>
          <w:rFonts w:ascii="Times New Roman Regular" w:hAnsi="Times New Roman Regular" w:cs="Times New Roman Regular"/>
          <w:sz w:val="24"/>
          <w:vertAlign w:val="superscript"/>
          <w:lang w:eastAsia="zh-Hans"/>
        </w:rPr>
        <w:footnoteReference w:id="226"/>
      </w:r>
      <w:r w:rsidRPr="003A3466">
        <w:rPr>
          <w:rFonts w:ascii="Times New Roman Regular" w:hAnsi="Times New Roman Regular" w:cs="Times New Roman Regular"/>
          <w:sz w:val="24"/>
          <w:lang w:eastAsia="zh-Hans"/>
        </w:rPr>
        <w:t xml:space="preserve"> This term should not be interpreted broadly.</w:t>
      </w:r>
      <w:r w:rsidRPr="003A3466">
        <w:rPr>
          <w:rFonts w:ascii="Times New Roman Regular" w:hAnsi="Times New Roman Regular" w:cs="Times New Roman Regular"/>
          <w:sz w:val="24"/>
          <w:vertAlign w:val="superscript"/>
          <w:lang w:eastAsia="zh-Hans"/>
        </w:rPr>
        <w:footnoteReference w:id="227"/>
      </w:r>
      <w:r w:rsidRPr="003A3466">
        <w:rPr>
          <w:rFonts w:ascii="Times New Roman Regular" w:hAnsi="Times New Roman Regular" w:cs="Times New Roman Regular"/>
          <w:sz w:val="24"/>
          <w:lang w:eastAsia="zh-Hans"/>
        </w:rPr>
        <w:t xml:space="preserve"> The uses of the sea </w:t>
      </w:r>
      <w:r w:rsidRPr="003A3466">
        <w:rPr>
          <w:rFonts w:ascii="Times New Roman Regular" w:hAnsi="Times New Roman Regular" w:cs="Times New Roman Regular" w:hint="eastAsia"/>
          <w:sz w:val="24"/>
          <w:lang w:eastAsia="zh-Hans"/>
        </w:rPr>
        <w:t>must</w:t>
      </w:r>
      <w:r w:rsidRPr="003A3466">
        <w:rPr>
          <w:rFonts w:ascii="Times New Roman Regular" w:hAnsi="Times New Roman Regular" w:cs="Times New Roman Regular"/>
          <w:sz w:val="24"/>
          <w:lang w:eastAsia="zh-Hans"/>
        </w:rPr>
        <w:t xml:space="preserve"> depend on or </w:t>
      </w:r>
      <w:r w:rsidR="007C7957">
        <w:rPr>
          <w:rFonts w:ascii="Times New Roman Regular" w:hAnsi="Times New Roman Regular" w:cs="Times New Roman Regular"/>
          <w:sz w:val="24"/>
          <w:lang w:eastAsia="zh-Hans"/>
        </w:rPr>
        <w:t xml:space="preserve">necessarily </w:t>
      </w:r>
      <w:r w:rsidRPr="003A3466">
        <w:rPr>
          <w:rFonts w:ascii="Times New Roman Regular" w:hAnsi="Times New Roman Regular" w:cs="Times New Roman Regular"/>
          <w:sz w:val="24"/>
          <w:lang w:eastAsia="zh-Hans"/>
        </w:rPr>
        <w:t>link to one of these freedoms.</w:t>
      </w:r>
      <w:r w:rsidRPr="003A3466">
        <w:rPr>
          <w:rFonts w:ascii="Times New Roman Regular" w:hAnsi="Times New Roman Regular" w:cs="Times New Roman Regular"/>
          <w:sz w:val="24"/>
          <w:vertAlign w:val="superscript"/>
          <w:lang w:eastAsia="zh-Hans"/>
        </w:rPr>
        <w:footnoteReference w:id="228"/>
      </w:r>
    </w:p>
    <w:p w14:paraId="241DAC23" w14:textId="4CB11D02" w:rsidR="003A3466" w:rsidRPr="003A3466" w:rsidRDefault="003A3466" w:rsidP="003A3466">
      <w:pPr>
        <w:adjustRightInd w:val="0"/>
        <w:snapToGrid w:val="0"/>
        <w:spacing w:line="480" w:lineRule="auto"/>
        <w:ind w:firstLineChars="200" w:firstLine="480"/>
        <w:rPr>
          <w:rFonts w:ascii="Times New Roman Regular" w:hAnsi="Times New Roman Regular" w:cs="Times New Roman Regular" w:hint="eastAsia"/>
          <w:sz w:val="24"/>
          <w:lang w:eastAsia="zh-Hans"/>
        </w:rPr>
      </w:pPr>
      <w:r w:rsidRPr="003A3466">
        <w:rPr>
          <w:rFonts w:ascii="Times New Roman Regular" w:hAnsi="Times New Roman Regular" w:cs="Times New Roman Regular"/>
          <w:sz w:val="24"/>
          <w:lang w:eastAsia="zh-Hans"/>
        </w:rPr>
        <w:t>T</w:t>
      </w:r>
      <w:r w:rsidRPr="003A3466">
        <w:rPr>
          <w:rFonts w:ascii="Times New Roman Regular" w:hAnsi="Times New Roman Regular" w:cs="Times New Roman Regular" w:hint="eastAsia"/>
          <w:sz w:val="24"/>
          <w:lang w:eastAsia="zh-Hans"/>
        </w:rPr>
        <w:t>he</w:t>
      </w:r>
      <w:r w:rsidRPr="003A3466">
        <w:rPr>
          <w:rFonts w:ascii="Times New Roman Regular" w:hAnsi="Times New Roman Regular" w:cs="Times New Roman Regular"/>
          <w:sz w:val="24"/>
          <w:lang w:eastAsia="zh-Hans"/>
        </w:rPr>
        <w:t xml:space="preserve"> </w:t>
      </w:r>
      <w:r w:rsidR="007C7957">
        <w:rPr>
          <w:rFonts w:ascii="Times New Roman Regular" w:hAnsi="Times New Roman Regular" w:cs="Times New Roman Regular"/>
          <w:sz w:val="24"/>
          <w:lang w:eastAsia="zh-Hans"/>
        </w:rPr>
        <w:t xml:space="preserve">collection of </w:t>
      </w:r>
      <w:r w:rsidRPr="003A3466">
        <w:rPr>
          <w:rFonts w:ascii="Times New Roman Regular" w:hAnsi="Times New Roman Regular" w:cs="Times New Roman Regular"/>
          <w:sz w:val="24"/>
          <w:lang w:eastAsia="zh-Hans"/>
        </w:rPr>
        <w:t xml:space="preserve">data of “Project Tera” </w:t>
      </w:r>
      <w:r w:rsidR="0031643C">
        <w:rPr>
          <w:rFonts w:ascii="Times New Roman Regular" w:hAnsi="Times New Roman Regular" w:cs="Times New Roman Regular"/>
          <w:sz w:val="24"/>
          <w:lang w:eastAsia="zh-Hans"/>
        </w:rPr>
        <w:t xml:space="preserve">does </w:t>
      </w:r>
      <w:r w:rsidRPr="003A3466">
        <w:rPr>
          <w:rFonts w:ascii="Times New Roman Regular" w:hAnsi="Times New Roman Regular" w:cs="Times New Roman Regular"/>
          <w:sz w:val="24"/>
          <w:lang w:eastAsia="zh-Hans"/>
        </w:rPr>
        <w:t xml:space="preserve">not necessarily </w:t>
      </w:r>
      <w:r w:rsidR="0031643C">
        <w:rPr>
          <w:rFonts w:ascii="Times New Roman Regular" w:hAnsi="Times New Roman Regular" w:cs="Times New Roman Regular"/>
          <w:sz w:val="24"/>
          <w:lang w:eastAsia="zh-Hans"/>
        </w:rPr>
        <w:t xml:space="preserve">link to </w:t>
      </w:r>
      <w:r w:rsidRPr="003A3466">
        <w:rPr>
          <w:rFonts w:ascii="Times New Roman Regular" w:hAnsi="Times New Roman Regular" w:cs="Times New Roman Regular"/>
          <w:sz w:val="24"/>
          <w:lang w:eastAsia="zh-Hans"/>
        </w:rPr>
        <w:t>the navigation of ship</w:t>
      </w:r>
      <w:r w:rsidR="007C7957">
        <w:rPr>
          <w:rFonts w:ascii="Times New Roman Regular" w:hAnsi="Times New Roman Regular" w:cs="Times New Roman Regular"/>
          <w:sz w:val="24"/>
          <w:lang w:eastAsia="zh-Hans"/>
        </w:rPr>
        <w:t>s</w:t>
      </w:r>
      <w:r w:rsidRPr="003A3466">
        <w:rPr>
          <w:rFonts w:ascii="Times New Roman Regular" w:hAnsi="Times New Roman Regular" w:cs="Times New Roman Regular"/>
          <w:sz w:val="24"/>
          <w:lang w:eastAsia="zh-Hans"/>
        </w:rPr>
        <w:t xml:space="preserve">. </w:t>
      </w:r>
      <w:r w:rsidR="0031643C">
        <w:rPr>
          <w:rFonts w:ascii="Times New Roman Regular" w:hAnsi="Times New Roman Regular" w:cs="Times New Roman Regular"/>
          <w:sz w:val="24"/>
          <w:lang w:eastAsia="zh-Hans"/>
        </w:rPr>
        <w:t>The data</w:t>
      </w:r>
      <w:r w:rsidRPr="003A3466">
        <w:rPr>
          <w:rFonts w:ascii="Times New Roman Regular" w:hAnsi="Times New Roman Regular" w:cs="Times New Roman Regular"/>
          <w:sz w:val="24"/>
          <w:lang w:eastAsia="zh-Hans"/>
        </w:rPr>
        <w:t xml:space="preserve"> can be gathered by equipment like gliders and floats. T</w:t>
      </w:r>
      <w:r w:rsidRPr="003A3466">
        <w:rPr>
          <w:rFonts w:ascii="Times New Roman Regular" w:hAnsi="Times New Roman Regular" w:cs="Times New Roman Regular" w:hint="eastAsia"/>
          <w:sz w:val="24"/>
          <w:lang w:eastAsia="zh-Hans"/>
        </w:rPr>
        <w:t>herefore</w:t>
      </w:r>
      <w:r w:rsidRPr="003A3466">
        <w:rPr>
          <w:rFonts w:ascii="Times New Roman Regular" w:hAnsi="Times New Roman Regular" w:cs="Times New Roman Regular"/>
          <w:sz w:val="24"/>
          <w:lang w:eastAsia="zh-Hans"/>
        </w:rPr>
        <w:t>, the data collection activities of MAV are not related to freedoms under Article 87</w:t>
      </w:r>
      <w:r w:rsidR="00321087">
        <w:rPr>
          <w:rFonts w:ascii="Times New Roman Regular" w:hAnsi="Times New Roman Regular" w:cs="Times New Roman Regular"/>
          <w:sz w:val="24"/>
          <w:lang w:eastAsia="zh-Hans"/>
        </w:rPr>
        <w:t xml:space="preserve"> of UNCLOS</w:t>
      </w:r>
      <w:r w:rsidRPr="003A3466">
        <w:rPr>
          <w:rFonts w:ascii="Times New Roman Regular" w:hAnsi="Times New Roman Regular" w:cs="Times New Roman Regular"/>
          <w:sz w:val="24"/>
          <w:lang w:eastAsia="zh-Hans"/>
        </w:rPr>
        <w:t>.</w:t>
      </w:r>
    </w:p>
    <w:p w14:paraId="21617B28" w14:textId="1879EC9B" w:rsidR="003A3466" w:rsidRPr="003A3466" w:rsidRDefault="003A3466" w:rsidP="0012509B">
      <w:pPr>
        <w:pStyle w:val="3"/>
        <w:rPr>
          <w:lang w:eastAsia="zh-Hans"/>
        </w:rPr>
      </w:pPr>
      <w:bookmarkStart w:id="228" w:name="_Toc111402704"/>
      <w:r w:rsidRPr="003A3466">
        <w:rPr>
          <w:lang w:eastAsia="zh-Hans"/>
        </w:rPr>
        <w:t>Even if the data collection is an internationally lawful use of the sea, Ellis has not violated this right of Futuna</w:t>
      </w:r>
      <w:bookmarkEnd w:id="228"/>
    </w:p>
    <w:p w14:paraId="3A2E1D36" w14:textId="0BAA347F" w:rsidR="00D22281" w:rsidRDefault="003A3466" w:rsidP="00FD0B77">
      <w:pPr>
        <w:adjustRightInd w:val="0"/>
        <w:snapToGrid w:val="0"/>
        <w:spacing w:line="480" w:lineRule="auto"/>
        <w:ind w:firstLineChars="200" w:firstLine="480"/>
        <w:rPr>
          <w:sz w:val="24"/>
        </w:rPr>
      </w:pPr>
      <w:r w:rsidRPr="003A3466">
        <w:rPr>
          <w:sz w:val="24"/>
          <w:szCs w:val="32"/>
        </w:rPr>
        <w:t xml:space="preserve">“The </w:t>
      </w:r>
      <w:r w:rsidRPr="003A3466">
        <w:rPr>
          <w:rFonts w:hint="eastAsia"/>
          <w:sz w:val="24"/>
          <w:szCs w:val="32"/>
        </w:rPr>
        <w:t>other internationally lawful uses of the sea</w:t>
      </w:r>
      <w:r w:rsidRPr="003A3466">
        <w:rPr>
          <w:sz w:val="24"/>
          <w:szCs w:val="32"/>
        </w:rPr>
        <w:t>” and the freedom of navigation are rights subject to the same restrictions imposed by coastal States.</w:t>
      </w:r>
      <w:r w:rsidRPr="003A3466">
        <w:rPr>
          <w:sz w:val="24"/>
          <w:szCs w:val="32"/>
          <w:vertAlign w:val="superscript"/>
        </w:rPr>
        <w:footnoteReference w:id="229"/>
      </w:r>
      <w:r w:rsidRPr="003A3466">
        <w:rPr>
          <w:sz w:val="24"/>
          <w:szCs w:val="32"/>
        </w:rPr>
        <w:t xml:space="preserve"> </w:t>
      </w:r>
      <w:r w:rsidRPr="003A3466">
        <w:rPr>
          <w:sz w:val="24"/>
          <w:szCs w:val="24"/>
          <w:lang w:eastAsia="zh-Hans"/>
        </w:rPr>
        <w:t xml:space="preserve">The </w:t>
      </w:r>
      <w:r w:rsidRPr="003A3466">
        <w:rPr>
          <w:rFonts w:hint="eastAsia"/>
          <w:sz w:val="24"/>
          <w:szCs w:val="24"/>
          <w:lang w:eastAsia="zh-Hans"/>
        </w:rPr>
        <w:t>data</w:t>
      </w:r>
      <w:r w:rsidRPr="003A3466">
        <w:rPr>
          <w:sz w:val="24"/>
          <w:szCs w:val="24"/>
          <w:lang w:eastAsia="zh-Hans"/>
        </w:rPr>
        <w:t xml:space="preserve"> collection activities are conducted together with the movement of the MAV. </w:t>
      </w:r>
      <w:r w:rsidRPr="003A3466">
        <w:rPr>
          <w:rFonts w:ascii="Times New Roman Regular" w:hAnsi="Times New Roman Regular" w:cs="Times New Roman Regular"/>
          <w:sz w:val="24"/>
          <w:lang w:eastAsia="zh-Hans"/>
        </w:rPr>
        <w:t>E</w:t>
      </w:r>
      <w:r w:rsidRPr="003A3466">
        <w:rPr>
          <w:rFonts w:ascii="Times New Roman Regular" w:hAnsi="Times New Roman Regular" w:cs="Times New Roman Regular" w:hint="eastAsia"/>
          <w:sz w:val="24"/>
          <w:lang w:eastAsia="zh-Hans"/>
        </w:rPr>
        <w:t>llis</w:t>
      </w:r>
      <w:r w:rsidRPr="003A3466">
        <w:rPr>
          <w:rFonts w:ascii="Times New Roman Regular" w:hAnsi="Times New Roman Regular" w:cs="Times New Roman Regular"/>
          <w:sz w:val="24"/>
          <w:lang w:eastAsia="zh-Hans"/>
        </w:rPr>
        <w:t xml:space="preserve"> could not take enforcement measures that only prevent </w:t>
      </w:r>
      <w:r w:rsidRPr="003A3466">
        <w:rPr>
          <w:rFonts w:ascii="Times New Roman Regular" w:hAnsi="Times New Roman Regular" w:cs="Times New Roman Regular" w:hint="eastAsia"/>
          <w:sz w:val="24"/>
          <w:lang w:eastAsia="zh-Hans"/>
        </w:rPr>
        <w:t>the</w:t>
      </w:r>
      <w:r w:rsidRPr="003A3466">
        <w:rPr>
          <w:rFonts w:ascii="Times New Roman Regular" w:hAnsi="Times New Roman Regular" w:cs="Times New Roman Regular"/>
          <w:sz w:val="24"/>
          <w:lang w:eastAsia="zh-Hans"/>
        </w:rPr>
        <w:t xml:space="preserve"> data collection activities but respect the movement.</w:t>
      </w:r>
      <w:r w:rsidRPr="003A3466">
        <w:rPr>
          <w:sz w:val="24"/>
          <w:szCs w:val="24"/>
          <w:lang w:eastAsia="zh-Hans"/>
        </w:rPr>
        <w:t xml:space="preserve"> As argued before, Ellis was entitled to remove the MAV and the enforcement measures were taken necessarily and reasonably. Therefore, Ellis has not violated the “other internationally lawful uses of the sea” of F</w:t>
      </w:r>
      <w:r w:rsidRPr="003A3466">
        <w:rPr>
          <w:rFonts w:hint="eastAsia"/>
          <w:sz w:val="24"/>
          <w:szCs w:val="24"/>
          <w:lang w:eastAsia="zh-Hans"/>
        </w:rPr>
        <w:t>utu</w:t>
      </w:r>
      <w:r w:rsidRPr="003A3466">
        <w:rPr>
          <w:sz w:val="24"/>
          <w:szCs w:val="24"/>
          <w:lang w:eastAsia="zh-Hans"/>
        </w:rPr>
        <w:t>na.</w:t>
      </w:r>
      <w:r>
        <w:rPr>
          <w:sz w:val="24"/>
        </w:rPr>
        <w:br w:type="page"/>
      </w:r>
    </w:p>
    <w:p w14:paraId="16236FAB" w14:textId="631A4793" w:rsidR="00D22281" w:rsidRDefault="00000000">
      <w:pPr>
        <w:pStyle w:val="1"/>
        <w:jc w:val="center"/>
        <w:rPr>
          <w:u w:val="single"/>
          <w:lang w:eastAsia="zh-Hans"/>
        </w:rPr>
      </w:pPr>
      <w:bookmarkStart w:id="229" w:name="_Toc111402705"/>
      <w:r>
        <w:rPr>
          <w:u w:val="single"/>
          <w:lang w:eastAsia="zh-Hans"/>
        </w:rPr>
        <w:lastRenderedPageBreak/>
        <w:t xml:space="preserve">Prayer for </w:t>
      </w:r>
      <w:r w:rsidR="00321087">
        <w:rPr>
          <w:u w:val="single"/>
          <w:lang w:eastAsia="zh-Hans"/>
        </w:rPr>
        <w:t>R</w:t>
      </w:r>
      <w:r>
        <w:rPr>
          <w:u w:val="single"/>
          <w:lang w:eastAsia="zh-Hans"/>
        </w:rPr>
        <w:t>elief</w:t>
      </w:r>
      <w:bookmarkEnd w:id="229"/>
    </w:p>
    <w:p w14:paraId="687FBECC" w14:textId="77777777" w:rsidR="00D22281" w:rsidRDefault="00000000">
      <w:pPr>
        <w:adjustRightInd w:val="0"/>
        <w:snapToGrid w:val="0"/>
        <w:spacing w:line="480" w:lineRule="auto"/>
        <w:ind w:firstLineChars="200" w:firstLine="480"/>
        <w:rPr>
          <w:rFonts w:eastAsia="等线"/>
          <w:sz w:val="24"/>
        </w:rPr>
      </w:pPr>
      <w:r>
        <w:rPr>
          <w:rFonts w:eastAsia="等线"/>
          <w:sz w:val="24"/>
        </w:rPr>
        <w:t>The Kingdom of Ellis respectfully requests the Tribunal to adjudge and declare that:</w:t>
      </w:r>
    </w:p>
    <w:p w14:paraId="07C7837C" w14:textId="77777777" w:rsidR="00D22281" w:rsidRDefault="00000000">
      <w:pPr>
        <w:adjustRightInd w:val="0"/>
        <w:snapToGrid w:val="0"/>
        <w:spacing w:line="480" w:lineRule="auto"/>
        <w:ind w:firstLineChars="200" w:firstLine="480"/>
        <w:rPr>
          <w:rFonts w:eastAsia="等线"/>
          <w:b/>
          <w:sz w:val="24"/>
        </w:rPr>
      </w:pPr>
      <w:r>
        <w:rPr>
          <w:rFonts w:eastAsia="等线"/>
          <w:b/>
          <w:sz w:val="24"/>
        </w:rPr>
        <w:t xml:space="preserve">I. </w:t>
      </w:r>
      <w:r>
        <w:rPr>
          <w:rFonts w:eastAsia="等线"/>
          <w:sz w:val="24"/>
        </w:rPr>
        <w:t>The Tribunal has no jurisdiction over this case.</w:t>
      </w:r>
    </w:p>
    <w:p w14:paraId="0C0BEAB1" w14:textId="77777777" w:rsidR="00D22281" w:rsidRDefault="00000000">
      <w:pPr>
        <w:adjustRightInd w:val="0"/>
        <w:snapToGrid w:val="0"/>
        <w:spacing w:line="480" w:lineRule="auto"/>
        <w:ind w:firstLineChars="200" w:firstLine="480"/>
        <w:rPr>
          <w:rFonts w:eastAsia="等线"/>
          <w:bCs/>
          <w:sz w:val="24"/>
          <w:lang w:eastAsia="zh-Hans"/>
        </w:rPr>
      </w:pPr>
      <w:r>
        <w:rPr>
          <w:rFonts w:eastAsia="等线"/>
          <w:b/>
          <w:sz w:val="24"/>
        </w:rPr>
        <w:t xml:space="preserve">II. </w:t>
      </w:r>
      <w:r>
        <w:rPr>
          <w:rFonts w:eastAsia="等线"/>
          <w:bCs/>
          <w:sz w:val="24"/>
        </w:rPr>
        <w:t xml:space="preserve">Gama Rise </w:t>
      </w:r>
      <w:r>
        <w:rPr>
          <w:rFonts w:eastAsia="等线"/>
          <w:bCs/>
          <w:sz w:val="24"/>
          <w:lang w:eastAsia="zh-Hans"/>
        </w:rPr>
        <w:t>is a part of Ellis’s continental shelf and Ellis has established the outer limits of the continental shelf beyond 200 nm.</w:t>
      </w:r>
    </w:p>
    <w:p w14:paraId="40373615" w14:textId="0238C3D9" w:rsidR="00D22281" w:rsidRDefault="00000000">
      <w:pPr>
        <w:adjustRightInd w:val="0"/>
        <w:snapToGrid w:val="0"/>
        <w:spacing w:line="480" w:lineRule="auto"/>
        <w:ind w:firstLineChars="200" w:firstLine="480"/>
        <w:rPr>
          <w:rFonts w:eastAsia="等线"/>
          <w:bCs/>
          <w:sz w:val="24"/>
          <w:lang w:eastAsia="zh-Hans"/>
        </w:rPr>
      </w:pPr>
      <w:r>
        <w:rPr>
          <w:rFonts w:eastAsia="等线"/>
          <w:b/>
          <w:sz w:val="24"/>
        </w:rPr>
        <w:t xml:space="preserve">III. </w:t>
      </w:r>
      <w:r>
        <w:rPr>
          <w:rFonts w:eastAsia="等线"/>
          <w:bCs/>
          <w:sz w:val="24"/>
        </w:rPr>
        <w:t>Ellis’s iron fertilization activities did not violate its obligations relating to the preservation and protection of the marine environment under UNCLOS, other international conventions and general international law.</w:t>
      </w:r>
    </w:p>
    <w:p w14:paraId="21229CCC" w14:textId="56BE0F75" w:rsidR="00D22281" w:rsidRDefault="00000000">
      <w:pPr>
        <w:adjustRightInd w:val="0"/>
        <w:snapToGrid w:val="0"/>
        <w:spacing w:line="480" w:lineRule="auto"/>
        <w:ind w:firstLineChars="200" w:firstLine="480"/>
        <w:rPr>
          <w:rFonts w:eastAsia="等线"/>
          <w:bCs/>
          <w:sz w:val="24"/>
        </w:rPr>
      </w:pPr>
      <w:r>
        <w:rPr>
          <w:rFonts w:eastAsia="等线"/>
          <w:b/>
          <w:sz w:val="24"/>
        </w:rPr>
        <w:t xml:space="preserve">IV. </w:t>
      </w:r>
      <w:r>
        <w:rPr>
          <w:rFonts w:eastAsia="等线"/>
          <w:bCs/>
          <w:sz w:val="24"/>
        </w:rPr>
        <w:t>Ellis has not infringed freedom</w:t>
      </w:r>
      <w:r w:rsidR="00DB24FD">
        <w:rPr>
          <w:rFonts w:eastAsia="等线"/>
          <w:bCs/>
          <w:sz w:val="24"/>
        </w:rPr>
        <w:t>s</w:t>
      </w:r>
      <w:r>
        <w:rPr>
          <w:rFonts w:eastAsia="等线"/>
          <w:bCs/>
          <w:sz w:val="24"/>
        </w:rPr>
        <w:t xml:space="preserve"> of marine scientific research and navigation on the high seas </w:t>
      </w:r>
      <w:r w:rsidR="00DB24FD">
        <w:rPr>
          <w:rFonts w:eastAsia="等线"/>
          <w:bCs/>
          <w:sz w:val="24"/>
        </w:rPr>
        <w:t xml:space="preserve">enjoyed by Futuna </w:t>
      </w:r>
      <w:r>
        <w:rPr>
          <w:rFonts w:eastAsia="等线"/>
          <w:bCs/>
          <w:sz w:val="24"/>
        </w:rPr>
        <w:t xml:space="preserve">by suspending the activities conducted by the </w:t>
      </w:r>
      <w:r>
        <w:rPr>
          <w:rFonts w:eastAsia="等线"/>
          <w:bCs/>
          <w:i/>
          <w:iCs/>
          <w:sz w:val="24"/>
        </w:rPr>
        <w:t xml:space="preserve">Ardarnia, </w:t>
      </w:r>
      <w:r>
        <w:rPr>
          <w:rFonts w:eastAsia="等线"/>
          <w:bCs/>
          <w:sz w:val="24"/>
        </w:rPr>
        <w:t xml:space="preserve">arresting the </w:t>
      </w:r>
      <w:r>
        <w:rPr>
          <w:rFonts w:eastAsia="等线"/>
          <w:bCs/>
          <w:i/>
          <w:iCs/>
          <w:sz w:val="24"/>
        </w:rPr>
        <w:t>Ardarnia</w:t>
      </w:r>
      <w:r>
        <w:rPr>
          <w:rFonts w:eastAsia="等线"/>
          <w:bCs/>
          <w:sz w:val="24"/>
        </w:rPr>
        <w:t xml:space="preserve"> and detaining its crew.</w:t>
      </w:r>
    </w:p>
    <w:p w14:paraId="47E5F76E" w14:textId="6FEF1CAA" w:rsidR="00D22281" w:rsidRDefault="00000000">
      <w:pPr>
        <w:adjustRightInd w:val="0"/>
        <w:snapToGrid w:val="0"/>
        <w:spacing w:line="480" w:lineRule="auto"/>
        <w:ind w:firstLineChars="200" w:firstLine="480"/>
        <w:rPr>
          <w:rFonts w:eastAsia="等线"/>
          <w:bCs/>
          <w:sz w:val="24"/>
        </w:rPr>
      </w:pPr>
      <w:r>
        <w:rPr>
          <w:rFonts w:eastAsia="等线"/>
          <w:b/>
          <w:sz w:val="24"/>
        </w:rPr>
        <w:t xml:space="preserve">V. </w:t>
      </w:r>
      <w:r>
        <w:rPr>
          <w:rFonts w:eastAsia="等线"/>
          <w:bCs/>
          <w:sz w:val="24"/>
        </w:rPr>
        <w:t>Ellis has not violated the freedom of navigation, sovereign immunity and other internationally lawful uses of the sea enjoyed by all States in the EEZ of other States.</w:t>
      </w:r>
      <w:bookmarkEnd w:id="3"/>
    </w:p>
    <w:p w14:paraId="432B8F55" w14:textId="20D317F5" w:rsidR="009005F0" w:rsidRDefault="009005F0" w:rsidP="009005F0">
      <w:pPr>
        <w:wordWrap w:val="0"/>
        <w:adjustRightInd w:val="0"/>
        <w:snapToGrid w:val="0"/>
        <w:spacing w:line="480" w:lineRule="auto"/>
        <w:ind w:firstLineChars="200" w:firstLine="480"/>
        <w:jc w:val="right"/>
        <w:rPr>
          <w:rFonts w:eastAsia="等线"/>
          <w:bCs/>
          <w:sz w:val="24"/>
        </w:rPr>
      </w:pPr>
      <w:r>
        <w:rPr>
          <w:rFonts w:eastAsia="等线" w:hint="eastAsia"/>
          <w:bCs/>
          <w:sz w:val="24"/>
        </w:rPr>
        <w:t>R</w:t>
      </w:r>
      <w:r>
        <w:rPr>
          <w:rFonts w:eastAsia="等线"/>
          <w:bCs/>
          <w:sz w:val="24"/>
        </w:rPr>
        <w:t>espectfully submitted,</w:t>
      </w:r>
    </w:p>
    <w:p w14:paraId="5D4AE4B9" w14:textId="079EE7AE" w:rsidR="009005F0" w:rsidRDefault="009005F0" w:rsidP="009005F0">
      <w:pPr>
        <w:wordWrap w:val="0"/>
        <w:adjustRightInd w:val="0"/>
        <w:snapToGrid w:val="0"/>
        <w:spacing w:line="480" w:lineRule="auto"/>
        <w:ind w:firstLineChars="200" w:firstLine="480"/>
        <w:jc w:val="right"/>
        <w:rPr>
          <w:rFonts w:eastAsia="等线"/>
          <w:bCs/>
          <w:sz w:val="24"/>
        </w:rPr>
      </w:pPr>
      <w:r>
        <w:rPr>
          <w:rFonts w:eastAsia="等线" w:hint="eastAsia"/>
          <w:bCs/>
          <w:sz w:val="24"/>
        </w:rPr>
        <w:t>A</w:t>
      </w:r>
      <w:r>
        <w:rPr>
          <w:rFonts w:eastAsia="等线"/>
          <w:bCs/>
          <w:sz w:val="24"/>
        </w:rPr>
        <w:t>gents for Respondent</w:t>
      </w:r>
    </w:p>
    <w:sectPr w:rsidR="009005F0" w:rsidSect="003773CF">
      <w:footerReference w:type="default" r:id="rId21"/>
      <w:pgSz w:w="11906" w:h="16838"/>
      <w:pgMar w:top="1440" w:right="1440" w:bottom="144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10965" w14:textId="77777777" w:rsidR="00FA7D80" w:rsidRDefault="00FA7D80">
      <w:r>
        <w:separator/>
      </w:r>
    </w:p>
  </w:endnote>
  <w:endnote w:type="continuationSeparator" w:id="0">
    <w:p w14:paraId="1377A790" w14:textId="77777777" w:rsidR="00FA7D80" w:rsidRDefault="00FA7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正文 CS 字体)">
    <w:altName w:val="宋体"/>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Times New Roman Regular">
    <w:altName w:val="Times New Roman"/>
    <w:charset w:val="00"/>
    <w:family w:val="auto"/>
    <w:pitch w:val="default"/>
  </w:font>
  <w:font w:name="楷体">
    <w:altName w:val="KaiTi"/>
    <w:panose1 w:val="02010609060101010101"/>
    <w:charset w:val="86"/>
    <w:family w:val="modern"/>
    <w:pitch w:val="fixed"/>
    <w:sig w:usb0="800002BF" w:usb1="38CF7CFA" w:usb2="00000016" w:usb3="00000000" w:csb0="00040001" w:csb1="00000000"/>
  </w:font>
  <w:font w:name="Times New Roman Italic">
    <w:altName w:val="Times New Roman"/>
    <w:panose1 w:val="02020503050405090304"/>
    <w:charset w:val="00"/>
    <w:family w:val="auto"/>
    <w:pitch w:val="default"/>
  </w:font>
  <w:font w:name="仿宋_GB2312">
    <w:altName w:val="方正仿宋_GBK"/>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BC56C" w14:textId="77777777" w:rsidR="00D22281" w:rsidRDefault="00D22281">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445978"/>
      <w:docPartObj>
        <w:docPartGallery w:val="AutoText"/>
      </w:docPartObj>
    </w:sdtPr>
    <w:sdtContent>
      <w:p w14:paraId="6DE1103E" w14:textId="77777777" w:rsidR="00D22281" w:rsidRDefault="00000000">
        <w:pPr>
          <w:pStyle w:val="a6"/>
          <w:jc w:val="center"/>
        </w:pPr>
        <w:r>
          <w:fldChar w:fldCharType="begin"/>
        </w:r>
        <w:r>
          <w:instrText>PAGE   \* MERGEFORMAT</w:instrText>
        </w:r>
        <w:r>
          <w:fldChar w:fldCharType="separate"/>
        </w:r>
        <w:r>
          <w:rPr>
            <w:lang w:val="zh-CN"/>
          </w:rPr>
          <w:t>2</w:t>
        </w:r>
        <w:r>
          <w:fldChar w:fldCharType="end"/>
        </w:r>
      </w:p>
    </w:sdtContent>
  </w:sdt>
  <w:p w14:paraId="6E38FB1B" w14:textId="77777777" w:rsidR="00D22281" w:rsidRDefault="00D22281">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38361"/>
      <w:docPartObj>
        <w:docPartGallery w:val="AutoText"/>
      </w:docPartObj>
    </w:sdtPr>
    <w:sdtContent>
      <w:p w14:paraId="3219BC23" w14:textId="77777777" w:rsidR="00D22281" w:rsidRDefault="00000000">
        <w:pPr>
          <w:pStyle w:val="a6"/>
          <w:jc w:val="center"/>
        </w:pPr>
        <w:r>
          <w:fldChar w:fldCharType="begin"/>
        </w:r>
        <w:r>
          <w:instrText>PAGE   \* MERGEFORMAT</w:instrText>
        </w:r>
        <w:r>
          <w:fldChar w:fldCharType="separate"/>
        </w:r>
        <w:r>
          <w:rPr>
            <w:lang w:val="zh-CN"/>
          </w:rPr>
          <w:t>2</w:t>
        </w:r>
        <w:r>
          <w:fldChar w:fldCharType="end"/>
        </w:r>
      </w:p>
    </w:sdtContent>
  </w:sdt>
  <w:p w14:paraId="20535A84" w14:textId="77777777" w:rsidR="00D22281" w:rsidRDefault="00D22281">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298377"/>
      <w:docPartObj>
        <w:docPartGallery w:val="AutoText"/>
      </w:docPartObj>
    </w:sdtPr>
    <w:sdtContent>
      <w:p w14:paraId="53193D1E" w14:textId="77777777" w:rsidR="00D22281" w:rsidRDefault="00000000">
        <w:pPr>
          <w:pStyle w:val="a6"/>
          <w:jc w:val="center"/>
        </w:pPr>
        <w:r>
          <w:fldChar w:fldCharType="begin"/>
        </w:r>
        <w:r>
          <w:instrText>PAGE   \* MERGEFORMAT</w:instrText>
        </w:r>
        <w:r>
          <w:fldChar w:fldCharType="separate"/>
        </w:r>
        <w:r>
          <w:rPr>
            <w:lang w:val="zh-CN"/>
          </w:rPr>
          <w:t>2</w:t>
        </w:r>
        <w:r>
          <w:fldChar w:fldCharType="end"/>
        </w:r>
      </w:p>
    </w:sdtContent>
  </w:sdt>
  <w:p w14:paraId="0A4A9359" w14:textId="77777777" w:rsidR="00D22281" w:rsidRDefault="00D2228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646AC" w14:textId="77777777" w:rsidR="00FA7D80" w:rsidRDefault="00FA7D80">
      <w:r>
        <w:separator/>
      </w:r>
    </w:p>
  </w:footnote>
  <w:footnote w:type="continuationSeparator" w:id="0">
    <w:p w14:paraId="70922C71" w14:textId="77777777" w:rsidR="00FA7D80" w:rsidRDefault="00FA7D80">
      <w:r>
        <w:continuationSeparator/>
      </w:r>
    </w:p>
  </w:footnote>
  <w:footnote w:id="1">
    <w:p w14:paraId="3AF9E1D7"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United Nations Convention on the Law of the Sea, 1833 U.N.T.S. 397 (1982) [“</w:t>
      </w:r>
      <w:r w:rsidRPr="004655D8">
        <w:rPr>
          <w:b/>
          <w:bCs/>
          <w:sz w:val="24"/>
          <w:szCs w:val="24"/>
        </w:rPr>
        <w:t>UNCLOS</w:t>
      </w:r>
      <w:r w:rsidRPr="004655D8">
        <w:rPr>
          <w:sz w:val="24"/>
          <w:szCs w:val="24"/>
        </w:rPr>
        <w:t>”], Art.286.</w:t>
      </w:r>
    </w:p>
    <w:p w14:paraId="1F59C6C8" w14:textId="77777777" w:rsidR="00D22281" w:rsidRPr="004655D8" w:rsidRDefault="00D22281" w:rsidP="00D865A8">
      <w:pPr>
        <w:pStyle w:val="a9"/>
        <w:jc w:val="both"/>
        <w:rPr>
          <w:sz w:val="24"/>
          <w:szCs w:val="24"/>
        </w:rPr>
      </w:pPr>
    </w:p>
  </w:footnote>
  <w:footnote w:id="2">
    <w:p w14:paraId="522B99AE" w14:textId="77777777" w:rsidR="00D22281" w:rsidRPr="004655D8" w:rsidRDefault="00000000" w:rsidP="00D865A8">
      <w:pPr>
        <w:rPr>
          <w:sz w:val="24"/>
          <w:szCs w:val="24"/>
        </w:rPr>
      </w:pPr>
      <w:r w:rsidRPr="004655D8">
        <w:rPr>
          <w:rStyle w:val="af0"/>
          <w:sz w:val="24"/>
          <w:szCs w:val="24"/>
        </w:rPr>
        <w:footnoteRef/>
      </w:r>
      <w:r w:rsidRPr="004655D8">
        <w:rPr>
          <w:sz w:val="24"/>
          <w:szCs w:val="24"/>
        </w:rPr>
        <w:t xml:space="preserve"> UNCLOS, Art.283.</w:t>
      </w:r>
    </w:p>
    <w:p w14:paraId="6DB39CCC" w14:textId="77777777" w:rsidR="00D22281" w:rsidRPr="004655D8" w:rsidRDefault="00D22281" w:rsidP="00D865A8">
      <w:pPr>
        <w:rPr>
          <w:sz w:val="24"/>
          <w:szCs w:val="24"/>
        </w:rPr>
      </w:pPr>
    </w:p>
  </w:footnote>
  <w:footnote w:id="3">
    <w:p w14:paraId="1E93303A" w14:textId="4F012F8A"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001A67D6" w:rsidRPr="004655D8">
        <w:rPr>
          <w:i/>
          <w:iCs/>
          <w:sz w:val="24"/>
          <w:szCs w:val="24"/>
        </w:rPr>
        <w:t>Ibid</w:t>
      </w:r>
      <w:r w:rsidR="001A67D6" w:rsidRPr="004655D8">
        <w:rPr>
          <w:sz w:val="24"/>
          <w:szCs w:val="24"/>
        </w:rPr>
        <w:t>.</w:t>
      </w:r>
    </w:p>
    <w:p w14:paraId="0FADED20" w14:textId="77777777" w:rsidR="00D22281" w:rsidRPr="004655D8" w:rsidRDefault="00D22281" w:rsidP="00D865A8">
      <w:pPr>
        <w:pStyle w:val="a9"/>
        <w:jc w:val="both"/>
        <w:rPr>
          <w:sz w:val="24"/>
          <w:szCs w:val="24"/>
        </w:rPr>
      </w:pPr>
    </w:p>
  </w:footnote>
  <w:footnote w:id="4">
    <w:p w14:paraId="1E6EA61D" w14:textId="55BED3DC"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00BE7FE2" w:rsidRPr="004655D8">
        <w:rPr>
          <w:sz w:val="24"/>
          <w:szCs w:val="24"/>
        </w:rPr>
        <w:t>Mavrommatis Palestine Concessions (Greece v. United Kingdom), Judgment, 1924 P.C.I.J. (ser. A) No.2</w:t>
      </w:r>
      <w:r w:rsidRPr="004655D8">
        <w:rPr>
          <w:sz w:val="24"/>
          <w:szCs w:val="24"/>
        </w:rPr>
        <w:t>, p.12.</w:t>
      </w:r>
    </w:p>
    <w:p w14:paraId="15E776F0" w14:textId="77777777" w:rsidR="00D22281" w:rsidRPr="004655D8" w:rsidRDefault="00D22281" w:rsidP="00D865A8">
      <w:pPr>
        <w:pStyle w:val="a9"/>
        <w:jc w:val="both"/>
        <w:rPr>
          <w:sz w:val="24"/>
          <w:szCs w:val="24"/>
        </w:rPr>
      </w:pPr>
    </w:p>
  </w:footnote>
  <w:footnote w:id="5">
    <w:p w14:paraId="53571A06" w14:textId="1573E56C"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002F3031" w:rsidRPr="004655D8">
        <w:rPr>
          <w:sz w:val="24"/>
          <w:szCs w:val="24"/>
        </w:rPr>
        <w:t>South West Africa Cases (Ethiopia v. South Africa; Liberia v. South Africa), Preliminary Objections, Judgment, 1962 I.C.J. Rep.319</w:t>
      </w:r>
      <w:r w:rsidRPr="004655D8">
        <w:rPr>
          <w:sz w:val="24"/>
          <w:szCs w:val="24"/>
        </w:rPr>
        <w:t>, p</w:t>
      </w:r>
      <w:r w:rsidR="00B94170">
        <w:rPr>
          <w:sz w:val="24"/>
          <w:szCs w:val="24"/>
        </w:rPr>
        <w:t>.</w:t>
      </w:r>
      <w:r w:rsidRPr="004655D8">
        <w:rPr>
          <w:sz w:val="24"/>
          <w:szCs w:val="24"/>
        </w:rPr>
        <w:t>328.</w:t>
      </w:r>
    </w:p>
  </w:footnote>
  <w:footnote w:id="6">
    <w:p w14:paraId="4F8E4400"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bookmarkStart w:id="37" w:name="OLE_LINK19"/>
      <w:r w:rsidRPr="004655D8">
        <w:rPr>
          <w:i/>
          <w:iCs/>
          <w:sz w:val="24"/>
          <w:szCs w:val="24"/>
        </w:rPr>
        <w:t>Compromis</w:t>
      </w:r>
      <w:r w:rsidRPr="004655D8">
        <w:rPr>
          <w:sz w:val="24"/>
          <w:szCs w:val="24"/>
        </w:rPr>
        <w:t>, ¶¶19, 23.</w:t>
      </w:r>
      <w:bookmarkEnd w:id="37"/>
    </w:p>
    <w:p w14:paraId="1FD39C74" w14:textId="77777777" w:rsidR="00D22281" w:rsidRPr="004655D8" w:rsidRDefault="00D22281" w:rsidP="00D865A8">
      <w:pPr>
        <w:pStyle w:val="a9"/>
        <w:jc w:val="both"/>
        <w:rPr>
          <w:sz w:val="24"/>
          <w:szCs w:val="24"/>
        </w:rPr>
      </w:pPr>
    </w:p>
  </w:footnote>
  <w:footnote w:id="7">
    <w:p w14:paraId="1425C990" w14:textId="4D9384D4" w:rsidR="00D22281" w:rsidRPr="004655D8" w:rsidRDefault="00000000" w:rsidP="00D865A8">
      <w:pPr>
        <w:pStyle w:val="a9"/>
        <w:jc w:val="both"/>
        <w:rPr>
          <w:sz w:val="24"/>
          <w:szCs w:val="24"/>
          <w:lang w:val="de-DE"/>
        </w:rPr>
      </w:pPr>
      <w:r w:rsidRPr="004655D8">
        <w:rPr>
          <w:rStyle w:val="af0"/>
          <w:sz w:val="24"/>
          <w:szCs w:val="24"/>
        </w:rPr>
        <w:footnoteRef/>
      </w:r>
      <w:r w:rsidRPr="004655D8">
        <w:rPr>
          <w:sz w:val="24"/>
          <w:szCs w:val="24"/>
        </w:rPr>
        <w:t xml:space="preserve"> </w:t>
      </w:r>
      <w:r w:rsidR="00A26DC6" w:rsidRPr="004655D8">
        <w:rPr>
          <w:color w:val="000000" w:themeColor="text1"/>
          <w:sz w:val="24"/>
          <w:szCs w:val="24"/>
          <w:lang w:eastAsia="zh-Hans"/>
        </w:rPr>
        <w:t xml:space="preserve">Alexander Proelss </w:t>
      </w:r>
      <w:r w:rsidR="00A26DC6" w:rsidRPr="004655D8">
        <w:rPr>
          <w:sz w:val="24"/>
          <w:szCs w:val="24"/>
        </w:rPr>
        <w:t>et al., United Nations Convention on the Law of the Sea: A Commentary (2017)</w:t>
      </w:r>
      <w:r w:rsidR="00C00044" w:rsidRPr="004655D8">
        <w:rPr>
          <w:sz w:val="24"/>
          <w:szCs w:val="24"/>
        </w:rPr>
        <w:t xml:space="preserve"> [“</w:t>
      </w:r>
      <w:r w:rsidR="00C00044" w:rsidRPr="004655D8">
        <w:rPr>
          <w:b/>
          <w:bCs/>
          <w:sz w:val="24"/>
          <w:szCs w:val="24"/>
        </w:rPr>
        <w:t>Commentary 2017</w:t>
      </w:r>
      <w:r w:rsidR="00C00044" w:rsidRPr="004655D8">
        <w:rPr>
          <w:sz w:val="24"/>
          <w:szCs w:val="24"/>
        </w:rPr>
        <w:t>”]</w:t>
      </w:r>
      <w:r w:rsidRPr="004655D8">
        <w:rPr>
          <w:sz w:val="24"/>
          <w:szCs w:val="24"/>
          <w:lang w:val="de-DE"/>
        </w:rPr>
        <w:t>, p.</w:t>
      </w:r>
      <w:r w:rsidR="00C00044" w:rsidRPr="004655D8">
        <w:rPr>
          <w:sz w:val="24"/>
          <w:szCs w:val="24"/>
          <w:lang w:val="de-DE"/>
        </w:rPr>
        <w:t>1831</w:t>
      </w:r>
      <w:r w:rsidRPr="004655D8">
        <w:rPr>
          <w:sz w:val="24"/>
          <w:szCs w:val="24"/>
          <w:lang w:val="de-DE"/>
        </w:rPr>
        <w:t>.</w:t>
      </w:r>
    </w:p>
    <w:p w14:paraId="08B24E5E" w14:textId="77777777" w:rsidR="00D22281" w:rsidRPr="004655D8" w:rsidRDefault="00D22281" w:rsidP="00D865A8">
      <w:pPr>
        <w:pStyle w:val="a9"/>
        <w:jc w:val="both"/>
        <w:rPr>
          <w:rFonts w:eastAsiaTheme="minorEastAsia"/>
          <w:sz w:val="24"/>
          <w:szCs w:val="24"/>
          <w:lang w:val="de-DE"/>
        </w:rPr>
      </w:pPr>
    </w:p>
  </w:footnote>
  <w:footnote w:id="8">
    <w:p w14:paraId="3B751057" w14:textId="528A0C39" w:rsidR="00D22281" w:rsidRPr="004655D8" w:rsidRDefault="00000000" w:rsidP="00D865A8">
      <w:pPr>
        <w:pStyle w:val="a9"/>
        <w:jc w:val="both"/>
        <w:rPr>
          <w:sz w:val="24"/>
          <w:szCs w:val="24"/>
          <w:lang w:val="de-DE"/>
        </w:rPr>
      </w:pPr>
      <w:r w:rsidRPr="004655D8">
        <w:rPr>
          <w:rStyle w:val="af0"/>
          <w:sz w:val="24"/>
          <w:szCs w:val="24"/>
        </w:rPr>
        <w:footnoteRef/>
      </w:r>
      <w:r w:rsidRPr="004655D8">
        <w:rPr>
          <w:sz w:val="24"/>
          <w:szCs w:val="24"/>
          <w:lang w:val="de-DE"/>
        </w:rPr>
        <w:t xml:space="preserve"> UNCLOS, Art.283; </w:t>
      </w:r>
      <w:bookmarkStart w:id="42" w:name="_Hlk110516957"/>
      <w:bookmarkStart w:id="43" w:name="OLE_LINK4"/>
      <w:r w:rsidR="00E329EC" w:rsidRPr="004655D8">
        <w:rPr>
          <w:color w:val="000000" w:themeColor="text1"/>
          <w:sz w:val="24"/>
          <w:szCs w:val="24"/>
          <w:lang w:val="de-DE" w:eastAsia="zh-Hans"/>
        </w:rPr>
        <w:t>Land Reclamation by Singapore in and around the Straights of Johor</w:t>
      </w:r>
      <w:r w:rsidR="00E329EC" w:rsidRPr="004655D8">
        <w:rPr>
          <w:rFonts w:eastAsia="等线"/>
          <w:sz w:val="24"/>
          <w:szCs w:val="24"/>
          <w:lang w:val="de-DE"/>
        </w:rPr>
        <w:t xml:space="preserve"> (Malaysia v. Singapore), Provisional Measures, Order, 2003 ITLOS Rep.1</w:t>
      </w:r>
      <w:r w:rsidR="00E329EC" w:rsidRPr="004655D8">
        <w:rPr>
          <w:sz w:val="24"/>
          <w:szCs w:val="24"/>
          <w:lang w:val="de-DE"/>
        </w:rPr>
        <w:t>,</w:t>
      </w:r>
      <w:bookmarkEnd w:id="42"/>
      <w:r w:rsidR="00E329EC" w:rsidRPr="004655D8">
        <w:rPr>
          <w:sz w:val="24"/>
          <w:szCs w:val="24"/>
          <w:lang w:val="de-DE"/>
        </w:rPr>
        <w:t xml:space="preserve"> ¶37</w:t>
      </w:r>
      <w:bookmarkEnd w:id="43"/>
      <w:r w:rsidR="005516DB" w:rsidRPr="004655D8">
        <w:rPr>
          <w:sz w:val="24"/>
          <w:szCs w:val="24"/>
          <w:lang w:val="de-DE"/>
        </w:rPr>
        <w:t>.</w:t>
      </w:r>
    </w:p>
    <w:p w14:paraId="1500A92F" w14:textId="77777777" w:rsidR="00D22281" w:rsidRPr="004655D8" w:rsidRDefault="00D22281" w:rsidP="00D865A8">
      <w:pPr>
        <w:pStyle w:val="a9"/>
        <w:jc w:val="both"/>
        <w:rPr>
          <w:sz w:val="24"/>
          <w:szCs w:val="24"/>
          <w:lang w:val="de-DE"/>
        </w:rPr>
      </w:pPr>
    </w:p>
  </w:footnote>
  <w:footnote w:id="9">
    <w:p w14:paraId="55671FCD" w14:textId="29609EF9"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00E329EC" w:rsidRPr="004655D8">
        <w:rPr>
          <w:sz w:val="24"/>
          <w:szCs w:val="24"/>
          <w:lang w:bidi="ar"/>
        </w:rPr>
        <w:t>Chagos Marine Protected Area Arbitration (Mauritius v. United Kingdom), Award, 2015 P.C.A</w:t>
      </w:r>
      <w:r w:rsidR="00DE2B88">
        <w:rPr>
          <w:sz w:val="24"/>
          <w:szCs w:val="24"/>
          <w:lang w:bidi="ar"/>
        </w:rPr>
        <w:t>.</w:t>
      </w:r>
      <w:r w:rsidR="00A80898" w:rsidRPr="004655D8">
        <w:rPr>
          <w:sz w:val="24"/>
          <w:szCs w:val="24"/>
        </w:rPr>
        <w:t xml:space="preserve"> [“</w:t>
      </w:r>
      <w:r w:rsidR="00A80898" w:rsidRPr="004655D8">
        <w:rPr>
          <w:b/>
          <w:bCs/>
          <w:sz w:val="24"/>
          <w:szCs w:val="24"/>
        </w:rPr>
        <w:t>Chagos Marine Protected Area Arbitration</w:t>
      </w:r>
      <w:r w:rsidR="00A80898" w:rsidRPr="004655D8">
        <w:rPr>
          <w:sz w:val="24"/>
          <w:szCs w:val="24"/>
        </w:rPr>
        <w:t>”]</w:t>
      </w:r>
      <w:r w:rsidRPr="004655D8">
        <w:rPr>
          <w:sz w:val="24"/>
          <w:szCs w:val="24"/>
        </w:rPr>
        <w:t>, ¶378.</w:t>
      </w:r>
    </w:p>
    <w:p w14:paraId="703BF05C" w14:textId="77777777" w:rsidR="00D22281" w:rsidRPr="004655D8" w:rsidRDefault="00D22281" w:rsidP="00D865A8">
      <w:pPr>
        <w:pStyle w:val="a9"/>
        <w:jc w:val="both"/>
        <w:rPr>
          <w:sz w:val="24"/>
          <w:szCs w:val="24"/>
        </w:rPr>
      </w:pPr>
    </w:p>
  </w:footnote>
  <w:footnote w:id="10">
    <w:p w14:paraId="4680E10C"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¶¶19, 23.</w:t>
      </w:r>
    </w:p>
    <w:p w14:paraId="59466B4A" w14:textId="77777777" w:rsidR="00D22281" w:rsidRPr="004655D8" w:rsidRDefault="00D22281" w:rsidP="00D865A8">
      <w:pPr>
        <w:pStyle w:val="a9"/>
        <w:jc w:val="both"/>
        <w:rPr>
          <w:sz w:val="24"/>
          <w:szCs w:val="24"/>
        </w:rPr>
      </w:pPr>
    </w:p>
  </w:footnote>
  <w:footnote w:id="11">
    <w:p w14:paraId="6D16C31B" w14:textId="2FE7990A"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UNCLOS, Art.288.</w:t>
      </w:r>
    </w:p>
  </w:footnote>
  <w:footnote w:id="12">
    <w:p w14:paraId="1D47D993" w14:textId="622A37A3" w:rsidR="00D22281" w:rsidRPr="004655D8" w:rsidRDefault="00000000" w:rsidP="00D865A8">
      <w:pPr>
        <w:pStyle w:val="a9"/>
        <w:jc w:val="both"/>
        <w:rPr>
          <w:color w:val="000000" w:themeColor="text1"/>
          <w:sz w:val="24"/>
          <w:szCs w:val="24"/>
        </w:rPr>
      </w:pPr>
      <w:r w:rsidRPr="004655D8">
        <w:rPr>
          <w:rStyle w:val="af0"/>
          <w:color w:val="000000" w:themeColor="text1"/>
          <w:sz w:val="24"/>
          <w:szCs w:val="24"/>
        </w:rPr>
        <w:footnoteRef/>
      </w:r>
      <w:r w:rsidRPr="004655D8">
        <w:rPr>
          <w:color w:val="000000" w:themeColor="text1"/>
          <w:sz w:val="24"/>
          <w:szCs w:val="24"/>
        </w:rPr>
        <w:t xml:space="preserve"> </w:t>
      </w:r>
      <w:bookmarkStart w:id="53" w:name="OLE_LINK33"/>
      <w:r w:rsidR="000A533C" w:rsidRPr="004655D8">
        <w:rPr>
          <w:sz w:val="24"/>
          <w:szCs w:val="24"/>
        </w:rPr>
        <w:t>Southern Bluefin Tuna Cases (New Zealand v. Japan; Australia v. Japan), Provisional Measures, Order, 1999 ITLOS Rep.280</w:t>
      </w:r>
      <w:r w:rsidR="00A80898" w:rsidRPr="004655D8">
        <w:rPr>
          <w:sz w:val="24"/>
          <w:szCs w:val="24"/>
        </w:rPr>
        <w:t xml:space="preserve"> </w:t>
      </w:r>
      <w:r w:rsidR="00A80898" w:rsidRPr="004655D8">
        <w:rPr>
          <w:color w:val="000000" w:themeColor="text1"/>
          <w:sz w:val="24"/>
          <w:szCs w:val="24"/>
        </w:rPr>
        <w:t>[“</w:t>
      </w:r>
      <w:r w:rsidR="00A80898" w:rsidRPr="004655D8">
        <w:rPr>
          <w:b/>
          <w:bCs/>
          <w:color w:val="000000" w:themeColor="text1"/>
          <w:sz w:val="24"/>
          <w:szCs w:val="24"/>
        </w:rPr>
        <w:t>Southern Bluefin Tuna</w:t>
      </w:r>
      <w:r w:rsidR="00A80898" w:rsidRPr="004655D8">
        <w:rPr>
          <w:color w:val="000000" w:themeColor="text1"/>
          <w:sz w:val="24"/>
          <w:szCs w:val="24"/>
        </w:rPr>
        <w:t>”]</w:t>
      </w:r>
      <w:r w:rsidRPr="004655D8">
        <w:rPr>
          <w:color w:val="000000" w:themeColor="text1"/>
          <w:sz w:val="24"/>
          <w:szCs w:val="24"/>
        </w:rPr>
        <w:t>, ¶48</w:t>
      </w:r>
      <w:bookmarkEnd w:id="53"/>
      <w:r w:rsidRPr="004655D8">
        <w:rPr>
          <w:color w:val="000000" w:themeColor="text1"/>
          <w:sz w:val="24"/>
          <w:szCs w:val="24"/>
        </w:rPr>
        <w:t>.</w:t>
      </w:r>
    </w:p>
    <w:p w14:paraId="68728C21" w14:textId="77777777" w:rsidR="00D22281" w:rsidRPr="004655D8" w:rsidRDefault="00D22281" w:rsidP="00D865A8">
      <w:pPr>
        <w:pStyle w:val="a9"/>
        <w:jc w:val="both"/>
        <w:rPr>
          <w:sz w:val="24"/>
          <w:szCs w:val="24"/>
        </w:rPr>
      </w:pPr>
    </w:p>
  </w:footnote>
  <w:footnote w:id="13">
    <w:p w14:paraId="0D76C2E1" w14:textId="4D063125" w:rsidR="00D22281" w:rsidRPr="004655D8" w:rsidRDefault="00000000" w:rsidP="00D865A8">
      <w:pPr>
        <w:pStyle w:val="a9"/>
        <w:jc w:val="both"/>
        <w:rPr>
          <w:sz w:val="24"/>
          <w:szCs w:val="24"/>
        </w:rPr>
      </w:pPr>
      <w:r w:rsidRPr="004655D8">
        <w:rPr>
          <w:rStyle w:val="af0"/>
          <w:sz w:val="24"/>
          <w:szCs w:val="24"/>
        </w:rPr>
        <w:footnoteRef/>
      </w:r>
      <w:r w:rsidR="00B06170" w:rsidRPr="004655D8">
        <w:rPr>
          <w:sz w:val="24"/>
          <w:szCs w:val="24"/>
        </w:rPr>
        <w:t xml:space="preserve"> </w:t>
      </w:r>
      <w:r w:rsidR="00B06170" w:rsidRPr="004655D8">
        <w:rPr>
          <w:i/>
          <w:iCs/>
          <w:sz w:val="24"/>
          <w:szCs w:val="24"/>
        </w:rPr>
        <w:t>Ibid</w:t>
      </w:r>
      <w:r w:rsidRPr="004655D8">
        <w:rPr>
          <w:sz w:val="24"/>
          <w:szCs w:val="24"/>
        </w:rPr>
        <w:t>, ¶50.</w:t>
      </w:r>
    </w:p>
    <w:p w14:paraId="201EF301" w14:textId="77777777" w:rsidR="00D22281" w:rsidRPr="004655D8" w:rsidRDefault="00D22281" w:rsidP="00D865A8">
      <w:pPr>
        <w:pStyle w:val="a9"/>
        <w:jc w:val="both"/>
        <w:rPr>
          <w:sz w:val="24"/>
          <w:szCs w:val="24"/>
        </w:rPr>
      </w:pPr>
    </w:p>
  </w:footnote>
  <w:footnote w:id="14">
    <w:p w14:paraId="5E5D28DB"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UNCLOS, Art.192.</w:t>
      </w:r>
    </w:p>
  </w:footnote>
  <w:footnote w:id="15">
    <w:p w14:paraId="36F53BF1" w14:textId="77777777" w:rsidR="00D22281" w:rsidRPr="004655D8" w:rsidRDefault="00D22281" w:rsidP="00D865A8">
      <w:pPr>
        <w:pStyle w:val="a9"/>
        <w:jc w:val="both"/>
        <w:rPr>
          <w:sz w:val="24"/>
          <w:szCs w:val="24"/>
        </w:rPr>
      </w:pPr>
    </w:p>
    <w:p w14:paraId="790952FB" w14:textId="335E13DF"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000A533C" w:rsidRPr="004655D8">
        <w:rPr>
          <w:color w:val="000000" w:themeColor="text1"/>
          <w:sz w:val="24"/>
          <w:szCs w:val="24"/>
          <w:lang w:eastAsia="zh-Hans"/>
        </w:rPr>
        <w:t>The Mox Plant</w:t>
      </w:r>
      <w:r w:rsidR="000A533C" w:rsidRPr="004655D8">
        <w:rPr>
          <w:b/>
          <w:bCs/>
          <w:color w:val="000000" w:themeColor="text1"/>
          <w:sz w:val="24"/>
          <w:szCs w:val="24"/>
          <w:lang w:eastAsia="zh-Hans"/>
        </w:rPr>
        <w:t xml:space="preserve"> </w:t>
      </w:r>
      <w:r w:rsidR="000A533C" w:rsidRPr="004655D8">
        <w:rPr>
          <w:color w:val="000000" w:themeColor="text1"/>
          <w:sz w:val="24"/>
          <w:szCs w:val="24"/>
          <w:lang w:eastAsia="zh-Hans"/>
        </w:rPr>
        <w:t>Case (Ireland v. United Kingdom), Provisional Measures, Order, 2001 ITLOS Rep.95</w:t>
      </w:r>
      <w:r w:rsidRPr="004655D8">
        <w:rPr>
          <w:sz w:val="24"/>
          <w:szCs w:val="24"/>
        </w:rPr>
        <w:t>, ¶48.</w:t>
      </w:r>
    </w:p>
    <w:p w14:paraId="75C15D7E" w14:textId="77777777" w:rsidR="00D22281" w:rsidRPr="004655D8" w:rsidRDefault="00D22281" w:rsidP="00D865A8">
      <w:pPr>
        <w:pStyle w:val="a9"/>
        <w:jc w:val="both"/>
        <w:rPr>
          <w:sz w:val="24"/>
          <w:szCs w:val="24"/>
        </w:rPr>
      </w:pPr>
    </w:p>
  </w:footnote>
  <w:footnote w:id="16">
    <w:p w14:paraId="162CA3C9" w14:textId="59C6BAE2" w:rsidR="00D22281" w:rsidRPr="004655D8" w:rsidRDefault="00000000" w:rsidP="00D865A8">
      <w:pPr>
        <w:pStyle w:val="a9"/>
        <w:jc w:val="both"/>
        <w:rPr>
          <w:sz w:val="24"/>
          <w:szCs w:val="24"/>
        </w:rPr>
      </w:pPr>
      <w:r w:rsidRPr="004655D8">
        <w:rPr>
          <w:rStyle w:val="af0"/>
          <w:sz w:val="24"/>
          <w:szCs w:val="24"/>
        </w:rPr>
        <w:footnoteRef/>
      </w:r>
      <w:r w:rsidR="003D6EDD" w:rsidRPr="004655D8">
        <w:rPr>
          <w:sz w:val="24"/>
          <w:szCs w:val="24"/>
        </w:rPr>
        <w:t xml:space="preserve"> </w:t>
      </w:r>
      <w:r w:rsidR="003D6EDD" w:rsidRPr="004655D8">
        <w:rPr>
          <w:i/>
          <w:iCs/>
          <w:sz w:val="24"/>
          <w:szCs w:val="24"/>
        </w:rPr>
        <w:t>Ibid</w:t>
      </w:r>
      <w:r w:rsidRPr="004655D8">
        <w:rPr>
          <w:sz w:val="24"/>
          <w:szCs w:val="24"/>
        </w:rPr>
        <w:t>, ¶50.</w:t>
      </w:r>
    </w:p>
    <w:p w14:paraId="499416FB" w14:textId="77777777" w:rsidR="00D22281" w:rsidRPr="004655D8" w:rsidRDefault="00D22281" w:rsidP="00D865A8">
      <w:pPr>
        <w:pStyle w:val="a9"/>
        <w:jc w:val="both"/>
        <w:rPr>
          <w:sz w:val="24"/>
          <w:szCs w:val="24"/>
        </w:rPr>
      </w:pPr>
    </w:p>
  </w:footnote>
  <w:footnote w:id="17">
    <w:p w14:paraId="51428787" w14:textId="13049F40" w:rsidR="00D22281" w:rsidRPr="004655D8" w:rsidRDefault="00000000" w:rsidP="00D865A8">
      <w:pPr>
        <w:pStyle w:val="a9"/>
        <w:jc w:val="both"/>
        <w:rPr>
          <w:sz w:val="24"/>
          <w:szCs w:val="24"/>
        </w:rPr>
      </w:pPr>
      <w:r w:rsidRPr="004655D8">
        <w:rPr>
          <w:rStyle w:val="af0"/>
          <w:sz w:val="24"/>
          <w:szCs w:val="24"/>
        </w:rPr>
        <w:footnoteRef/>
      </w:r>
      <w:r w:rsidR="003D6EDD" w:rsidRPr="004655D8">
        <w:rPr>
          <w:sz w:val="24"/>
          <w:szCs w:val="24"/>
        </w:rPr>
        <w:t xml:space="preserve"> </w:t>
      </w:r>
      <w:r w:rsidR="003D6EDD" w:rsidRPr="004655D8">
        <w:rPr>
          <w:i/>
          <w:iCs/>
          <w:sz w:val="24"/>
          <w:szCs w:val="24"/>
        </w:rPr>
        <w:t>Ibid</w:t>
      </w:r>
      <w:r w:rsidRPr="004655D8">
        <w:rPr>
          <w:sz w:val="24"/>
          <w:szCs w:val="24"/>
        </w:rPr>
        <w:t>, ¶52.</w:t>
      </w:r>
    </w:p>
    <w:p w14:paraId="005638EA" w14:textId="77777777" w:rsidR="00D22281" w:rsidRPr="004655D8" w:rsidRDefault="00D22281" w:rsidP="00D865A8">
      <w:pPr>
        <w:pStyle w:val="a9"/>
        <w:jc w:val="both"/>
        <w:rPr>
          <w:sz w:val="24"/>
          <w:szCs w:val="24"/>
        </w:rPr>
      </w:pPr>
    </w:p>
  </w:footnote>
  <w:footnote w:id="18">
    <w:p w14:paraId="427996CD" w14:textId="22F26862"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Southern Bluefin Tuna, ¶¶52-53.</w:t>
      </w:r>
    </w:p>
  </w:footnote>
  <w:footnote w:id="19">
    <w:p w14:paraId="4D9B1D1D" w14:textId="1A2A16CA"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UNCLOS, Art.192;</w:t>
      </w:r>
      <w:r w:rsidR="003E7D60" w:rsidRPr="004655D8">
        <w:rPr>
          <w:sz w:val="24"/>
          <w:szCs w:val="24"/>
        </w:rPr>
        <w:t xml:space="preserve"> Protocol to the Convention on the Prevention of Marine Pollution by Dumping of Wastes and Other Matter</w:t>
      </w:r>
      <w:r w:rsidR="00017E1D" w:rsidRPr="004655D8">
        <w:rPr>
          <w:sz w:val="24"/>
          <w:szCs w:val="24"/>
        </w:rPr>
        <w:t xml:space="preserve"> [“</w:t>
      </w:r>
      <w:r w:rsidR="00017E1D" w:rsidRPr="004655D8">
        <w:rPr>
          <w:b/>
          <w:bCs/>
          <w:sz w:val="24"/>
          <w:szCs w:val="24"/>
        </w:rPr>
        <w:t>London Protocol</w:t>
      </w:r>
      <w:r w:rsidR="00017E1D" w:rsidRPr="004655D8">
        <w:rPr>
          <w:sz w:val="24"/>
          <w:szCs w:val="24"/>
        </w:rPr>
        <w:t>”]</w:t>
      </w:r>
      <w:r w:rsidRPr="004655D8">
        <w:rPr>
          <w:sz w:val="24"/>
          <w:szCs w:val="24"/>
        </w:rPr>
        <w:t>, Art.2.</w:t>
      </w:r>
    </w:p>
    <w:p w14:paraId="52B8CC9B" w14:textId="77777777" w:rsidR="00D22281" w:rsidRPr="004655D8" w:rsidRDefault="00D22281" w:rsidP="00D865A8">
      <w:pPr>
        <w:pStyle w:val="a9"/>
        <w:jc w:val="both"/>
        <w:rPr>
          <w:sz w:val="24"/>
          <w:szCs w:val="24"/>
        </w:rPr>
      </w:pPr>
    </w:p>
  </w:footnote>
  <w:footnote w:id="20">
    <w:p w14:paraId="168E45CE" w14:textId="76FCE0A6"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London Protocol, Preamble;</w:t>
      </w:r>
      <w:r w:rsidR="00712078" w:rsidRPr="004655D8">
        <w:rPr>
          <w:sz w:val="24"/>
          <w:szCs w:val="24"/>
        </w:rPr>
        <w:t xml:space="preserve"> IMO,</w:t>
      </w:r>
      <w:r w:rsidRPr="004655D8">
        <w:rPr>
          <w:sz w:val="24"/>
          <w:szCs w:val="24"/>
        </w:rPr>
        <w:t xml:space="preserve"> Revised Guidance on the National Implementation of the London Protocol, LC 39/16/Add.1, p.15.</w:t>
      </w:r>
    </w:p>
    <w:p w14:paraId="6B18AE19" w14:textId="77777777" w:rsidR="00D22281" w:rsidRPr="004655D8" w:rsidRDefault="00D22281" w:rsidP="00D865A8">
      <w:pPr>
        <w:pStyle w:val="a9"/>
        <w:jc w:val="both"/>
        <w:rPr>
          <w:sz w:val="24"/>
          <w:szCs w:val="24"/>
        </w:rPr>
      </w:pPr>
    </w:p>
  </w:footnote>
  <w:footnote w:id="21">
    <w:p w14:paraId="2CDBF31D"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UNCLOS, Art.281.</w:t>
      </w:r>
    </w:p>
    <w:p w14:paraId="0D0A6718" w14:textId="77777777" w:rsidR="00D22281" w:rsidRPr="004655D8" w:rsidRDefault="00D22281" w:rsidP="00D865A8">
      <w:pPr>
        <w:pStyle w:val="a9"/>
        <w:jc w:val="both"/>
        <w:rPr>
          <w:sz w:val="24"/>
          <w:szCs w:val="24"/>
        </w:rPr>
      </w:pPr>
    </w:p>
  </w:footnote>
  <w:footnote w:id="22">
    <w:p w14:paraId="6321C91A"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Southern Bluefin Tuna, ¶53.</w:t>
      </w:r>
    </w:p>
    <w:p w14:paraId="222CCBEE" w14:textId="77777777" w:rsidR="00D22281" w:rsidRPr="004655D8" w:rsidRDefault="00D22281" w:rsidP="00D865A8">
      <w:pPr>
        <w:pStyle w:val="a9"/>
        <w:jc w:val="both"/>
        <w:rPr>
          <w:sz w:val="24"/>
          <w:szCs w:val="24"/>
        </w:rPr>
      </w:pPr>
    </w:p>
  </w:footnote>
  <w:footnote w:id="23">
    <w:p w14:paraId="2B982900" w14:textId="38A0417B" w:rsidR="00D22281" w:rsidRPr="004655D8" w:rsidRDefault="00000000" w:rsidP="00D865A8">
      <w:pPr>
        <w:pStyle w:val="a9"/>
        <w:jc w:val="both"/>
        <w:rPr>
          <w:sz w:val="24"/>
          <w:szCs w:val="24"/>
        </w:rPr>
      </w:pPr>
      <w:r w:rsidRPr="004655D8">
        <w:rPr>
          <w:rStyle w:val="af0"/>
          <w:sz w:val="24"/>
          <w:szCs w:val="24"/>
        </w:rPr>
        <w:footnoteRef/>
      </w:r>
      <w:r w:rsidR="00712078" w:rsidRPr="004655D8">
        <w:rPr>
          <w:sz w:val="24"/>
          <w:szCs w:val="24"/>
        </w:rPr>
        <w:t xml:space="preserve"> </w:t>
      </w:r>
      <w:r w:rsidR="00712078" w:rsidRPr="004655D8">
        <w:rPr>
          <w:i/>
          <w:iCs/>
          <w:sz w:val="24"/>
          <w:szCs w:val="24"/>
        </w:rPr>
        <w:t>Ibid</w:t>
      </w:r>
      <w:r w:rsidRPr="004655D8">
        <w:rPr>
          <w:sz w:val="24"/>
          <w:szCs w:val="24"/>
        </w:rPr>
        <w:t>, ¶55.</w:t>
      </w:r>
    </w:p>
    <w:p w14:paraId="0769C00B" w14:textId="77777777" w:rsidR="00D22281" w:rsidRPr="004655D8" w:rsidRDefault="00D22281" w:rsidP="00D865A8">
      <w:pPr>
        <w:pStyle w:val="a9"/>
        <w:jc w:val="both"/>
        <w:rPr>
          <w:sz w:val="24"/>
          <w:szCs w:val="24"/>
        </w:rPr>
      </w:pPr>
    </w:p>
  </w:footnote>
  <w:footnote w:id="24">
    <w:p w14:paraId="7EF90DB4"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London Protocol, Art.16.</w:t>
      </w:r>
    </w:p>
    <w:p w14:paraId="338FBCEF" w14:textId="77777777" w:rsidR="00D22281" w:rsidRPr="004655D8" w:rsidRDefault="00D22281" w:rsidP="00D865A8">
      <w:pPr>
        <w:pStyle w:val="a9"/>
        <w:jc w:val="both"/>
        <w:rPr>
          <w:sz w:val="24"/>
          <w:szCs w:val="24"/>
        </w:rPr>
      </w:pPr>
    </w:p>
  </w:footnote>
  <w:footnote w:id="25">
    <w:p w14:paraId="11E1F301" w14:textId="2B69747A"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¶26.</w:t>
      </w:r>
    </w:p>
  </w:footnote>
  <w:footnote w:id="26">
    <w:p w14:paraId="24341E71"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UNCLOS, Art.282.</w:t>
      </w:r>
    </w:p>
    <w:p w14:paraId="7E80ADEA" w14:textId="77777777" w:rsidR="00D22281" w:rsidRPr="004655D8" w:rsidRDefault="00D22281" w:rsidP="00D865A8">
      <w:pPr>
        <w:pStyle w:val="a9"/>
        <w:jc w:val="both"/>
        <w:rPr>
          <w:sz w:val="24"/>
          <w:szCs w:val="24"/>
        </w:rPr>
      </w:pPr>
    </w:p>
  </w:footnote>
  <w:footnote w:id="27">
    <w:p w14:paraId="299CD42F" w14:textId="670C6E01"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004B7EA6" w:rsidRPr="004655D8">
        <w:rPr>
          <w:sz w:val="24"/>
          <w:szCs w:val="24"/>
        </w:rPr>
        <w:t>Natalie Klein, Dispute Settlement in the UN Convention on the Law of the Sea (2005), p.51.</w:t>
      </w:r>
    </w:p>
    <w:p w14:paraId="0084D164" w14:textId="77777777" w:rsidR="00D22281" w:rsidRPr="004655D8" w:rsidRDefault="00D22281" w:rsidP="00D865A8">
      <w:pPr>
        <w:pStyle w:val="a9"/>
        <w:jc w:val="both"/>
        <w:rPr>
          <w:sz w:val="24"/>
          <w:szCs w:val="24"/>
        </w:rPr>
      </w:pPr>
    </w:p>
  </w:footnote>
  <w:footnote w:id="28">
    <w:p w14:paraId="0261934B"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¶3.</w:t>
      </w:r>
    </w:p>
    <w:p w14:paraId="745C4CEE" w14:textId="77777777" w:rsidR="00D22281" w:rsidRPr="004655D8" w:rsidRDefault="00D22281" w:rsidP="00D865A8">
      <w:pPr>
        <w:pStyle w:val="a9"/>
        <w:jc w:val="both"/>
        <w:rPr>
          <w:sz w:val="24"/>
          <w:szCs w:val="24"/>
        </w:rPr>
      </w:pPr>
    </w:p>
  </w:footnote>
  <w:footnote w:id="29">
    <w:p w14:paraId="14004401"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London Protocol, Art.16.</w:t>
      </w:r>
    </w:p>
    <w:p w14:paraId="693D9721" w14:textId="77777777" w:rsidR="00D22281" w:rsidRPr="004655D8" w:rsidRDefault="00D22281" w:rsidP="00D865A8">
      <w:pPr>
        <w:pStyle w:val="a9"/>
        <w:jc w:val="both"/>
        <w:rPr>
          <w:sz w:val="24"/>
          <w:szCs w:val="24"/>
        </w:rPr>
      </w:pPr>
    </w:p>
  </w:footnote>
  <w:footnote w:id="30">
    <w:p w14:paraId="7ADBB2BD"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UNCLOS, Art.288.</w:t>
      </w:r>
    </w:p>
    <w:p w14:paraId="5964F020" w14:textId="77777777" w:rsidR="00D22281" w:rsidRPr="004655D8" w:rsidRDefault="00D22281" w:rsidP="00D865A8">
      <w:pPr>
        <w:pStyle w:val="a9"/>
        <w:jc w:val="both"/>
        <w:rPr>
          <w:sz w:val="24"/>
          <w:szCs w:val="24"/>
        </w:rPr>
      </w:pPr>
    </w:p>
  </w:footnote>
  <w:footnote w:id="31">
    <w:p w14:paraId="7E72FB55"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Commentary 2017, p.1859.</w:t>
      </w:r>
    </w:p>
    <w:p w14:paraId="1C20F59A" w14:textId="77777777" w:rsidR="00D22281" w:rsidRPr="004655D8" w:rsidRDefault="00D22281" w:rsidP="00D865A8">
      <w:pPr>
        <w:pStyle w:val="a9"/>
        <w:jc w:val="both"/>
        <w:rPr>
          <w:sz w:val="24"/>
          <w:szCs w:val="24"/>
        </w:rPr>
      </w:pPr>
    </w:p>
  </w:footnote>
  <w:footnote w:id="32">
    <w:p w14:paraId="7B98B237" w14:textId="2E60FF5D" w:rsidR="00D22281" w:rsidRDefault="00000000" w:rsidP="00D865A8">
      <w:pPr>
        <w:pStyle w:val="a9"/>
        <w:jc w:val="both"/>
        <w:rPr>
          <w:sz w:val="24"/>
          <w:szCs w:val="24"/>
        </w:rPr>
      </w:pPr>
      <w:r w:rsidRPr="004655D8">
        <w:rPr>
          <w:rStyle w:val="af0"/>
          <w:sz w:val="24"/>
          <w:szCs w:val="24"/>
        </w:rPr>
        <w:footnoteRef/>
      </w:r>
      <w:r w:rsidRPr="004655D8">
        <w:rPr>
          <w:sz w:val="24"/>
          <w:szCs w:val="24"/>
        </w:rPr>
        <w:t xml:space="preserve"> London Protocol, Art.16.</w:t>
      </w:r>
    </w:p>
    <w:p w14:paraId="5A31535F" w14:textId="77777777" w:rsidR="003E48D8" w:rsidRPr="004655D8" w:rsidRDefault="003E48D8" w:rsidP="00D865A8">
      <w:pPr>
        <w:pStyle w:val="a9"/>
        <w:jc w:val="both"/>
        <w:rPr>
          <w:sz w:val="24"/>
          <w:szCs w:val="24"/>
        </w:rPr>
      </w:pPr>
    </w:p>
  </w:footnote>
  <w:footnote w:id="33">
    <w:p w14:paraId="2BB4F730" w14:textId="31585362"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bookmarkStart w:id="67" w:name="_Hlk108704332"/>
      <w:r w:rsidRPr="004655D8">
        <w:rPr>
          <w:sz w:val="24"/>
          <w:szCs w:val="24"/>
        </w:rPr>
        <w:t>Commentary 2017, p.1908.</w:t>
      </w:r>
      <w:bookmarkEnd w:id="67"/>
    </w:p>
  </w:footnote>
  <w:footnote w:id="34">
    <w:p w14:paraId="587BB02C"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UNCLOS, Art.297.</w:t>
      </w:r>
    </w:p>
    <w:p w14:paraId="1C22699E" w14:textId="77777777" w:rsidR="00D22281" w:rsidRPr="004655D8" w:rsidRDefault="00D22281" w:rsidP="00D865A8">
      <w:pPr>
        <w:pStyle w:val="a9"/>
        <w:jc w:val="both"/>
        <w:rPr>
          <w:sz w:val="24"/>
          <w:szCs w:val="24"/>
        </w:rPr>
      </w:pPr>
    </w:p>
  </w:footnote>
  <w:footnote w:id="35">
    <w:p w14:paraId="6F3A9FDF"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UNCLOS, Art.246.</w:t>
      </w:r>
    </w:p>
    <w:p w14:paraId="3714272C" w14:textId="77777777" w:rsidR="00D22281" w:rsidRPr="004655D8" w:rsidRDefault="00D22281" w:rsidP="00D865A8">
      <w:pPr>
        <w:pStyle w:val="a9"/>
        <w:jc w:val="both"/>
        <w:rPr>
          <w:sz w:val="24"/>
          <w:szCs w:val="24"/>
        </w:rPr>
      </w:pPr>
    </w:p>
  </w:footnote>
  <w:footnote w:id="36">
    <w:p w14:paraId="1B2F91E3"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bookmarkStart w:id="68" w:name="_Hlk107751987"/>
      <w:r w:rsidRPr="004655D8">
        <w:rPr>
          <w:i/>
          <w:iCs/>
          <w:sz w:val="24"/>
          <w:szCs w:val="24"/>
        </w:rPr>
        <w:t>Compromis</w:t>
      </w:r>
      <w:r w:rsidRPr="004655D8">
        <w:rPr>
          <w:sz w:val="24"/>
          <w:szCs w:val="24"/>
        </w:rPr>
        <w:t>, ¶17.</w:t>
      </w:r>
      <w:bookmarkEnd w:id="68"/>
    </w:p>
    <w:p w14:paraId="0AFC6F36" w14:textId="77777777" w:rsidR="00D22281" w:rsidRPr="004655D8" w:rsidRDefault="00D22281" w:rsidP="00D865A8">
      <w:pPr>
        <w:pStyle w:val="a9"/>
        <w:jc w:val="both"/>
        <w:rPr>
          <w:sz w:val="24"/>
          <w:szCs w:val="24"/>
        </w:rPr>
      </w:pPr>
    </w:p>
  </w:footnote>
  <w:footnote w:id="37">
    <w:p w14:paraId="11431182"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¶¶18, 22.</w:t>
      </w:r>
    </w:p>
    <w:p w14:paraId="5503661E" w14:textId="77777777" w:rsidR="00D22281" w:rsidRPr="004655D8" w:rsidRDefault="00D22281" w:rsidP="00D865A8">
      <w:pPr>
        <w:pStyle w:val="a9"/>
        <w:jc w:val="both"/>
        <w:rPr>
          <w:sz w:val="24"/>
          <w:szCs w:val="24"/>
        </w:rPr>
      </w:pPr>
    </w:p>
  </w:footnote>
  <w:footnote w:id="38">
    <w:p w14:paraId="4DC8364F" w14:textId="7ECA93A6"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UNCLOS, Art.76(1); Continental Shelf (Tunisia v. Libya Arab Jamahiriya), Judgment, 1982 I.C.J. Rep.18, ¶¶104-105; North Sea Continental Shelf (Federal Republic of Germany v. Denmark, Federal Republic of Germany v. Netherlands), Judgment, 1969 I.C.J. Rep.3 [“</w:t>
      </w:r>
      <w:r w:rsidRPr="004655D8">
        <w:rPr>
          <w:b/>
          <w:bCs/>
          <w:sz w:val="24"/>
          <w:szCs w:val="24"/>
        </w:rPr>
        <w:t xml:space="preserve">North Sea Continental </w:t>
      </w:r>
      <w:r w:rsidR="00B720E0">
        <w:rPr>
          <w:b/>
          <w:bCs/>
          <w:sz w:val="24"/>
          <w:szCs w:val="24"/>
        </w:rPr>
        <w:t>S</w:t>
      </w:r>
      <w:r w:rsidRPr="004655D8">
        <w:rPr>
          <w:b/>
          <w:bCs/>
          <w:sz w:val="24"/>
          <w:szCs w:val="24"/>
        </w:rPr>
        <w:t>helf</w:t>
      </w:r>
      <w:r w:rsidRPr="004655D8">
        <w:rPr>
          <w:sz w:val="24"/>
          <w:szCs w:val="24"/>
        </w:rPr>
        <w:t>”], ¶¶19, 61; Suzette V. Suarez, The Outer Limits of the Continental Shelf: Legal Aspects of their Establishment Outer limits (2008), p.121.</w:t>
      </w:r>
    </w:p>
  </w:footnote>
  <w:footnote w:id="39">
    <w:p w14:paraId="14D8482C" w14:textId="77777777"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North Sea Continental Shelf, ¶39.</w:t>
      </w:r>
    </w:p>
    <w:p w14:paraId="485580CC" w14:textId="77777777" w:rsidR="0045110F" w:rsidRPr="004655D8" w:rsidRDefault="0045110F" w:rsidP="00D865A8">
      <w:pPr>
        <w:pStyle w:val="a9"/>
        <w:jc w:val="both"/>
        <w:rPr>
          <w:sz w:val="24"/>
          <w:szCs w:val="24"/>
        </w:rPr>
      </w:pPr>
    </w:p>
  </w:footnote>
  <w:footnote w:id="40">
    <w:p w14:paraId="133AF086" w14:textId="6EA85D4B"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w:t>
      </w:r>
      <w:r w:rsidR="00656DE8" w:rsidRPr="004655D8">
        <w:rPr>
          <w:i/>
          <w:iCs/>
          <w:sz w:val="24"/>
          <w:szCs w:val="24"/>
        </w:rPr>
        <w:t>Ibid</w:t>
      </w:r>
      <w:r w:rsidR="00656DE8" w:rsidRPr="004655D8">
        <w:rPr>
          <w:sz w:val="24"/>
          <w:szCs w:val="24"/>
        </w:rPr>
        <w:t>.</w:t>
      </w:r>
    </w:p>
    <w:p w14:paraId="5729F30F" w14:textId="77777777" w:rsidR="0045110F" w:rsidRPr="004655D8" w:rsidRDefault="0045110F" w:rsidP="00D865A8">
      <w:pPr>
        <w:pStyle w:val="a9"/>
        <w:jc w:val="both"/>
        <w:rPr>
          <w:sz w:val="24"/>
          <w:szCs w:val="24"/>
        </w:rPr>
      </w:pPr>
    </w:p>
  </w:footnote>
  <w:footnote w:id="41">
    <w:p w14:paraId="7F5E70FE" w14:textId="4A472B02"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Ted L. McDorman, </w:t>
      </w:r>
      <w:r w:rsidRPr="004655D8">
        <w:rPr>
          <w:i/>
          <w:iCs/>
          <w:sz w:val="24"/>
          <w:szCs w:val="24"/>
        </w:rPr>
        <w:t>The Role of the Commission on the limits of the Continental Shelf: A Technical Body in a Political World</w:t>
      </w:r>
      <w:r w:rsidRPr="004655D8">
        <w:rPr>
          <w:sz w:val="24"/>
          <w:szCs w:val="24"/>
        </w:rPr>
        <w:t xml:space="preserve">, 17(3) </w:t>
      </w:r>
      <w:r w:rsidRPr="004655D8">
        <w:rPr>
          <w:smallCaps/>
          <w:sz w:val="24"/>
          <w:szCs w:val="24"/>
        </w:rPr>
        <w:t>The International Journal of Marine and Coastal Law</w:t>
      </w:r>
      <w:r w:rsidRPr="004655D8">
        <w:rPr>
          <w:sz w:val="24"/>
          <w:szCs w:val="24"/>
        </w:rPr>
        <w:t xml:space="preserve"> 301 </w:t>
      </w:r>
      <w:r w:rsidR="00656DE8" w:rsidRPr="004655D8">
        <w:rPr>
          <w:sz w:val="24"/>
          <w:szCs w:val="24"/>
        </w:rPr>
        <w:t>(</w:t>
      </w:r>
      <w:r w:rsidRPr="004655D8">
        <w:rPr>
          <w:sz w:val="24"/>
          <w:szCs w:val="24"/>
        </w:rPr>
        <w:t>2002</w:t>
      </w:r>
      <w:r w:rsidR="00656DE8" w:rsidRPr="004655D8">
        <w:rPr>
          <w:sz w:val="24"/>
          <w:szCs w:val="24"/>
        </w:rPr>
        <w:t>)</w:t>
      </w:r>
      <w:r w:rsidRPr="004655D8">
        <w:rPr>
          <w:sz w:val="24"/>
          <w:szCs w:val="24"/>
        </w:rPr>
        <w:t xml:space="preserve"> [“</w:t>
      </w:r>
      <w:bookmarkStart w:id="74" w:name="_Hlk110523243"/>
      <w:r w:rsidRPr="004655D8">
        <w:rPr>
          <w:b/>
          <w:bCs/>
          <w:sz w:val="24"/>
          <w:szCs w:val="24"/>
        </w:rPr>
        <w:t>A Technical Body in a Political World</w:t>
      </w:r>
      <w:bookmarkEnd w:id="74"/>
      <w:r w:rsidRPr="004655D8">
        <w:rPr>
          <w:sz w:val="24"/>
          <w:szCs w:val="24"/>
        </w:rPr>
        <w:t>”], pp.308-309.</w:t>
      </w:r>
    </w:p>
    <w:p w14:paraId="0C8946C3" w14:textId="77777777" w:rsidR="00603CE6" w:rsidRPr="004655D8" w:rsidRDefault="00603CE6" w:rsidP="00D865A8">
      <w:pPr>
        <w:pStyle w:val="a9"/>
        <w:jc w:val="both"/>
        <w:rPr>
          <w:sz w:val="24"/>
          <w:szCs w:val="24"/>
        </w:rPr>
      </w:pPr>
    </w:p>
  </w:footnote>
  <w:footnote w:id="42">
    <w:p w14:paraId="6521CBB7" w14:textId="40D8C8DA" w:rsidR="0045110F" w:rsidRPr="004655D8" w:rsidRDefault="0045110F" w:rsidP="00D865A8">
      <w:pPr>
        <w:pStyle w:val="a9"/>
        <w:jc w:val="both"/>
        <w:rPr>
          <w:sz w:val="24"/>
          <w:szCs w:val="24"/>
        </w:rPr>
      </w:pPr>
      <w:r w:rsidRPr="004655D8">
        <w:rPr>
          <w:rStyle w:val="af0"/>
          <w:sz w:val="24"/>
          <w:szCs w:val="24"/>
        </w:rPr>
        <w:footnoteRef/>
      </w:r>
      <w:r w:rsidR="00656DE8" w:rsidRPr="004655D8">
        <w:rPr>
          <w:sz w:val="24"/>
          <w:szCs w:val="24"/>
        </w:rPr>
        <w:t xml:space="preserve"> </w:t>
      </w:r>
      <w:r w:rsidR="00656DE8" w:rsidRPr="004655D8">
        <w:rPr>
          <w:i/>
          <w:iCs/>
          <w:sz w:val="24"/>
          <w:szCs w:val="24"/>
        </w:rPr>
        <w:t>Ibid</w:t>
      </w:r>
      <w:r w:rsidRPr="004655D8">
        <w:rPr>
          <w:sz w:val="24"/>
          <w:szCs w:val="24"/>
        </w:rPr>
        <w:t>, p.306</w:t>
      </w:r>
      <w:r w:rsidR="00E137D4">
        <w:rPr>
          <w:sz w:val="24"/>
          <w:szCs w:val="24"/>
        </w:rPr>
        <w:t>;</w:t>
      </w:r>
      <w:r w:rsidRPr="004655D8">
        <w:rPr>
          <w:sz w:val="24"/>
          <w:szCs w:val="24"/>
        </w:rPr>
        <w:t xml:space="preserve"> </w:t>
      </w:r>
      <w:r w:rsidR="00656DE8" w:rsidRPr="004655D8">
        <w:rPr>
          <w:sz w:val="24"/>
          <w:szCs w:val="24"/>
        </w:rPr>
        <w:t>UNCLOS, Art.76(8).</w:t>
      </w:r>
    </w:p>
    <w:p w14:paraId="5C9106AB" w14:textId="77777777" w:rsidR="0045110F" w:rsidRPr="004655D8" w:rsidRDefault="0045110F" w:rsidP="00D865A8">
      <w:pPr>
        <w:pStyle w:val="a9"/>
        <w:jc w:val="both"/>
        <w:rPr>
          <w:sz w:val="24"/>
          <w:szCs w:val="24"/>
        </w:rPr>
      </w:pPr>
    </w:p>
  </w:footnote>
  <w:footnote w:id="43">
    <w:p w14:paraId="42B9AA22" w14:textId="77777777"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w:t>
      </w:r>
    </w:p>
    <w:p w14:paraId="67C0B649" w14:textId="77777777" w:rsidR="0045110F" w:rsidRPr="004655D8" w:rsidRDefault="0045110F" w:rsidP="00D865A8">
      <w:pPr>
        <w:pStyle w:val="a9"/>
        <w:jc w:val="both"/>
        <w:rPr>
          <w:sz w:val="24"/>
          <w:szCs w:val="24"/>
        </w:rPr>
      </w:pPr>
    </w:p>
  </w:footnote>
  <w:footnote w:id="44">
    <w:p w14:paraId="066CC94A" w14:textId="7DA21DFC" w:rsidR="0045110F" w:rsidRPr="004655D8" w:rsidRDefault="0045110F" w:rsidP="00D865A8">
      <w:pPr>
        <w:pStyle w:val="a9"/>
        <w:jc w:val="both"/>
        <w:rPr>
          <w:sz w:val="24"/>
          <w:szCs w:val="24"/>
        </w:rPr>
      </w:pPr>
      <w:r w:rsidRPr="004655D8">
        <w:rPr>
          <w:rStyle w:val="af0"/>
          <w:sz w:val="24"/>
          <w:szCs w:val="24"/>
        </w:rPr>
        <w:footnoteRef/>
      </w:r>
      <w:r w:rsidRPr="004655D8">
        <w:rPr>
          <w:i/>
          <w:iCs/>
          <w:sz w:val="24"/>
          <w:szCs w:val="24"/>
        </w:rPr>
        <w:t xml:space="preserve"> Compromis</w:t>
      </w:r>
      <w:r w:rsidRPr="004655D8">
        <w:rPr>
          <w:sz w:val="24"/>
          <w:szCs w:val="24"/>
        </w:rPr>
        <w:t>, ¶3.</w:t>
      </w:r>
    </w:p>
  </w:footnote>
  <w:footnote w:id="45">
    <w:p w14:paraId="1672CE3D" w14:textId="689CD318"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w:t>
      </w:r>
      <w:bookmarkStart w:id="81" w:name="_Hlk111448483"/>
      <w:bookmarkStart w:id="82" w:name="_Hlk110607904"/>
      <w:r w:rsidRPr="004655D8">
        <w:rPr>
          <w:sz w:val="24"/>
          <w:szCs w:val="24"/>
        </w:rPr>
        <w:t xml:space="preserve">Oystein Jensen, The </w:t>
      </w:r>
      <w:r w:rsidR="00D35A16" w:rsidRPr="004655D8">
        <w:rPr>
          <w:sz w:val="24"/>
          <w:szCs w:val="24"/>
        </w:rPr>
        <w:t>C</w:t>
      </w:r>
      <w:r w:rsidRPr="004655D8">
        <w:rPr>
          <w:sz w:val="24"/>
          <w:szCs w:val="24"/>
        </w:rPr>
        <w:t xml:space="preserve">ommission on the </w:t>
      </w:r>
      <w:r w:rsidR="008C4671" w:rsidRPr="004655D8">
        <w:rPr>
          <w:sz w:val="24"/>
          <w:szCs w:val="24"/>
        </w:rPr>
        <w:t>L</w:t>
      </w:r>
      <w:r w:rsidRPr="004655D8">
        <w:rPr>
          <w:sz w:val="24"/>
          <w:szCs w:val="24"/>
        </w:rPr>
        <w:t xml:space="preserve">imits of the </w:t>
      </w:r>
      <w:r w:rsidR="008C4671" w:rsidRPr="004655D8">
        <w:rPr>
          <w:sz w:val="24"/>
          <w:szCs w:val="24"/>
        </w:rPr>
        <w:t>C</w:t>
      </w:r>
      <w:r w:rsidRPr="004655D8">
        <w:rPr>
          <w:sz w:val="24"/>
          <w:szCs w:val="24"/>
        </w:rPr>
        <w:t xml:space="preserve">ontinental </w:t>
      </w:r>
      <w:r w:rsidR="008C4671" w:rsidRPr="004655D8">
        <w:rPr>
          <w:sz w:val="24"/>
          <w:szCs w:val="24"/>
        </w:rPr>
        <w:t>S</w:t>
      </w:r>
      <w:r w:rsidRPr="004655D8">
        <w:rPr>
          <w:sz w:val="24"/>
          <w:szCs w:val="24"/>
        </w:rPr>
        <w:t xml:space="preserve">helf: Law and Legitimacy </w:t>
      </w:r>
      <w:r w:rsidR="00BA270A" w:rsidRPr="004655D8">
        <w:rPr>
          <w:sz w:val="24"/>
          <w:szCs w:val="24"/>
        </w:rPr>
        <w:t>(2014)</w:t>
      </w:r>
      <w:bookmarkEnd w:id="81"/>
      <w:r w:rsidR="00BA76AC">
        <w:rPr>
          <w:sz w:val="24"/>
          <w:szCs w:val="24"/>
        </w:rPr>
        <w:t xml:space="preserve"> [“</w:t>
      </w:r>
      <w:bookmarkStart w:id="83" w:name="_Hlk111448683"/>
      <w:r w:rsidR="00BA76AC" w:rsidRPr="00BA76AC">
        <w:rPr>
          <w:b/>
          <w:bCs/>
          <w:sz w:val="24"/>
          <w:szCs w:val="24"/>
        </w:rPr>
        <w:t>CLCS: Law and Legitimacy</w:t>
      </w:r>
      <w:bookmarkEnd w:id="83"/>
      <w:r w:rsidR="00BA76AC">
        <w:rPr>
          <w:sz w:val="24"/>
          <w:szCs w:val="24"/>
        </w:rPr>
        <w:t>”]</w:t>
      </w:r>
      <w:r w:rsidRPr="004655D8">
        <w:rPr>
          <w:sz w:val="24"/>
          <w:szCs w:val="24"/>
        </w:rPr>
        <w:t>, pp.116-117;</w:t>
      </w:r>
      <w:bookmarkEnd w:id="82"/>
      <w:r w:rsidRPr="004655D8">
        <w:rPr>
          <w:sz w:val="24"/>
          <w:szCs w:val="24"/>
        </w:rPr>
        <w:t xml:space="preserve"> Vienna Convention on the Law of Treaties, 1155 U.N.T.S. 331</w:t>
      </w:r>
      <w:r w:rsidR="00E137D4">
        <w:rPr>
          <w:sz w:val="24"/>
          <w:szCs w:val="24"/>
        </w:rPr>
        <w:t xml:space="preserve"> </w:t>
      </w:r>
      <w:r w:rsidRPr="004655D8">
        <w:rPr>
          <w:sz w:val="24"/>
          <w:szCs w:val="24"/>
        </w:rPr>
        <w:t>[“</w:t>
      </w:r>
      <w:r w:rsidRPr="004655D8">
        <w:rPr>
          <w:b/>
          <w:bCs/>
          <w:sz w:val="24"/>
          <w:szCs w:val="24"/>
        </w:rPr>
        <w:t>VCLT</w:t>
      </w:r>
      <w:r w:rsidRPr="004655D8">
        <w:rPr>
          <w:sz w:val="24"/>
          <w:szCs w:val="24"/>
        </w:rPr>
        <w:t>”], Art.31.</w:t>
      </w:r>
    </w:p>
    <w:p w14:paraId="4D5EB008" w14:textId="77777777" w:rsidR="0045110F" w:rsidRPr="004655D8" w:rsidRDefault="0045110F" w:rsidP="00D865A8">
      <w:pPr>
        <w:pStyle w:val="a9"/>
        <w:jc w:val="both"/>
        <w:rPr>
          <w:sz w:val="24"/>
          <w:szCs w:val="24"/>
        </w:rPr>
      </w:pPr>
    </w:p>
  </w:footnote>
  <w:footnote w:id="46">
    <w:p w14:paraId="449413C0" w14:textId="71E554E2"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VCLT, Art.32.</w:t>
      </w:r>
    </w:p>
    <w:p w14:paraId="0B6FC9FF" w14:textId="77777777" w:rsidR="0045110F" w:rsidRPr="004655D8" w:rsidRDefault="0045110F" w:rsidP="00D865A8">
      <w:pPr>
        <w:pStyle w:val="a9"/>
        <w:jc w:val="both"/>
        <w:rPr>
          <w:sz w:val="24"/>
          <w:szCs w:val="24"/>
        </w:rPr>
      </w:pPr>
    </w:p>
  </w:footnote>
  <w:footnote w:id="47">
    <w:p w14:paraId="7FC6755A" w14:textId="36F992FA" w:rsidR="0045110F" w:rsidRPr="004655D8" w:rsidRDefault="0045110F" w:rsidP="00D865A8">
      <w:pPr>
        <w:pStyle w:val="a9"/>
        <w:jc w:val="both"/>
        <w:rPr>
          <w:sz w:val="24"/>
          <w:szCs w:val="24"/>
        </w:rPr>
      </w:pPr>
      <w:r w:rsidRPr="004655D8">
        <w:rPr>
          <w:rStyle w:val="af0"/>
          <w:sz w:val="24"/>
          <w:szCs w:val="24"/>
        </w:rPr>
        <w:footnoteRef/>
      </w:r>
      <w:r w:rsidR="00854165" w:rsidRPr="004655D8">
        <w:rPr>
          <w:color w:val="7030A0"/>
          <w:sz w:val="24"/>
          <w:szCs w:val="24"/>
        </w:rPr>
        <w:t xml:space="preserve"> </w:t>
      </w:r>
      <w:r w:rsidR="00854165" w:rsidRPr="004655D8">
        <w:rPr>
          <w:sz w:val="24"/>
          <w:szCs w:val="24"/>
        </w:rPr>
        <w:t>Third United Nations Conference on the Law of the Sea, UN Doc. A/CONF.62/91, p.107.</w:t>
      </w:r>
    </w:p>
    <w:p w14:paraId="7B90FE45" w14:textId="77777777" w:rsidR="0045110F" w:rsidRPr="004655D8" w:rsidRDefault="0045110F" w:rsidP="00D865A8">
      <w:pPr>
        <w:pStyle w:val="a9"/>
        <w:jc w:val="both"/>
        <w:rPr>
          <w:sz w:val="24"/>
          <w:szCs w:val="24"/>
        </w:rPr>
      </w:pPr>
    </w:p>
  </w:footnote>
  <w:footnote w:id="48">
    <w:p w14:paraId="04779195" w14:textId="7475B8D6" w:rsidR="0045110F" w:rsidRPr="004655D8" w:rsidRDefault="0045110F" w:rsidP="00D865A8">
      <w:pPr>
        <w:pStyle w:val="a9"/>
        <w:jc w:val="both"/>
        <w:rPr>
          <w:sz w:val="24"/>
          <w:szCs w:val="24"/>
        </w:rPr>
      </w:pPr>
      <w:r w:rsidRPr="004655D8">
        <w:rPr>
          <w:rStyle w:val="af0"/>
          <w:sz w:val="24"/>
          <w:szCs w:val="24"/>
        </w:rPr>
        <w:footnoteRef/>
      </w:r>
      <w:r w:rsidRPr="004655D8">
        <w:rPr>
          <w:color w:val="7030A0"/>
          <w:sz w:val="24"/>
          <w:szCs w:val="24"/>
        </w:rPr>
        <w:t xml:space="preserve"> </w:t>
      </w:r>
      <w:bookmarkStart w:id="84" w:name="OLE_LINK2"/>
      <w:r w:rsidRPr="004655D8">
        <w:rPr>
          <w:sz w:val="24"/>
          <w:szCs w:val="24"/>
        </w:rPr>
        <w:t xml:space="preserve">Third United Nations Conference on the </w:t>
      </w:r>
      <w:r w:rsidR="00854165" w:rsidRPr="004655D8">
        <w:rPr>
          <w:sz w:val="24"/>
          <w:szCs w:val="24"/>
        </w:rPr>
        <w:t>L</w:t>
      </w:r>
      <w:r w:rsidRPr="004655D8">
        <w:rPr>
          <w:sz w:val="24"/>
          <w:szCs w:val="24"/>
        </w:rPr>
        <w:t>aw of the Sea, UN Doc. A/CONF.62/SR.128, ¶50.</w:t>
      </w:r>
      <w:bookmarkEnd w:id="84"/>
    </w:p>
    <w:p w14:paraId="7A18C5FC" w14:textId="77777777" w:rsidR="0045110F" w:rsidRPr="004655D8" w:rsidRDefault="0045110F" w:rsidP="00D865A8">
      <w:pPr>
        <w:pStyle w:val="a9"/>
        <w:jc w:val="both"/>
        <w:rPr>
          <w:sz w:val="24"/>
          <w:szCs w:val="24"/>
        </w:rPr>
      </w:pPr>
    </w:p>
  </w:footnote>
  <w:footnote w:id="49">
    <w:p w14:paraId="237051FB" w14:textId="55BAAE9C" w:rsidR="0045110F" w:rsidRPr="004655D8" w:rsidRDefault="0045110F" w:rsidP="00D865A8">
      <w:pPr>
        <w:pStyle w:val="a9"/>
        <w:jc w:val="both"/>
        <w:rPr>
          <w:sz w:val="24"/>
          <w:szCs w:val="24"/>
        </w:rPr>
      </w:pPr>
      <w:r w:rsidRPr="004655D8">
        <w:rPr>
          <w:rStyle w:val="af0"/>
          <w:sz w:val="24"/>
          <w:szCs w:val="24"/>
        </w:rPr>
        <w:footnoteRef/>
      </w:r>
      <w:r w:rsidR="00BA76AC">
        <w:rPr>
          <w:sz w:val="24"/>
          <w:szCs w:val="24"/>
        </w:rPr>
        <w:t xml:space="preserve"> </w:t>
      </w:r>
      <w:r w:rsidR="00BA76AC" w:rsidRPr="00BA76AC">
        <w:rPr>
          <w:sz w:val="24"/>
          <w:szCs w:val="24"/>
        </w:rPr>
        <w:t>CLCS: Law and Legitimacy</w:t>
      </w:r>
      <w:r w:rsidRPr="004655D8">
        <w:rPr>
          <w:sz w:val="24"/>
          <w:szCs w:val="24"/>
        </w:rPr>
        <w:t xml:space="preserve">, </w:t>
      </w:r>
      <w:bookmarkStart w:id="85" w:name="_Hlk110607970"/>
      <w:r w:rsidRPr="004655D8">
        <w:rPr>
          <w:sz w:val="24"/>
          <w:szCs w:val="24"/>
        </w:rPr>
        <w:t>p.96.</w:t>
      </w:r>
      <w:bookmarkEnd w:id="85"/>
    </w:p>
    <w:p w14:paraId="2705C05C" w14:textId="77777777" w:rsidR="0045110F" w:rsidRPr="004655D8" w:rsidRDefault="0045110F" w:rsidP="00D865A8">
      <w:pPr>
        <w:pStyle w:val="a9"/>
        <w:jc w:val="both"/>
        <w:rPr>
          <w:sz w:val="24"/>
          <w:szCs w:val="24"/>
        </w:rPr>
      </w:pPr>
    </w:p>
  </w:footnote>
  <w:footnote w:id="50">
    <w:p w14:paraId="22B1496A" w14:textId="77777777"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Ibid</w:t>
      </w:r>
      <w:r w:rsidRPr="004655D8">
        <w:rPr>
          <w:sz w:val="24"/>
          <w:szCs w:val="24"/>
        </w:rPr>
        <w:t>.</w:t>
      </w:r>
    </w:p>
    <w:p w14:paraId="065A1FA2" w14:textId="77777777" w:rsidR="0045110F" w:rsidRPr="004655D8" w:rsidRDefault="0045110F" w:rsidP="00D865A8">
      <w:pPr>
        <w:pStyle w:val="a9"/>
        <w:jc w:val="both"/>
        <w:rPr>
          <w:sz w:val="24"/>
          <w:szCs w:val="24"/>
        </w:rPr>
      </w:pPr>
    </w:p>
  </w:footnote>
  <w:footnote w:id="51">
    <w:p w14:paraId="4AA12E7B" w14:textId="18A77EE2" w:rsidR="00760AA7"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¶5.</w:t>
      </w:r>
    </w:p>
  </w:footnote>
  <w:footnote w:id="52">
    <w:p w14:paraId="35340F18" w14:textId="553B86AC"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w:t>
      </w:r>
      <w:r w:rsidR="005535B5" w:rsidRPr="004655D8">
        <w:rPr>
          <w:sz w:val="24"/>
          <w:szCs w:val="24"/>
        </w:rPr>
        <w:t>Signe Veierud Busch, Establishing Continental Shelf Limits Beyond 200 Nautical Miles by the Coastal States: A Right of Involvement for the Other States? (2016), p.303.</w:t>
      </w:r>
    </w:p>
    <w:p w14:paraId="2933E350" w14:textId="77777777" w:rsidR="0045110F" w:rsidRPr="004655D8" w:rsidRDefault="0045110F" w:rsidP="00D865A8">
      <w:pPr>
        <w:pStyle w:val="a9"/>
        <w:jc w:val="both"/>
        <w:rPr>
          <w:sz w:val="24"/>
          <w:szCs w:val="24"/>
        </w:rPr>
      </w:pPr>
    </w:p>
  </w:footnote>
  <w:footnote w:id="53">
    <w:p w14:paraId="46A43480" w14:textId="651549CD" w:rsidR="0045110F" w:rsidRPr="004655D8" w:rsidRDefault="0045110F" w:rsidP="00B71440">
      <w:pPr>
        <w:pStyle w:val="a9"/>
        <w:wordWrap w:val="0"/>
        <w:jc w:val="both"/>
        <w:rPr>
          <w:sz w:val="24"/>
          <w:szCs w:val="24"/>
        </w:rPr>
      </w:pPr>
      <w:r w:rsidRPr="004655D8">
        <w:rPr>
          <w:rStyle w:val="af0"/>
          <w:sz w:val="24"/>
          <w:szCs w:val="24"/>
        </w:rPr>
        <w:footnoteRef/>
      </w:r>
      <w:r w:rsidRPr="004655D8">
        <w:rPr>
          <w:i/>
          <w:iCs/>
          <w:sz w:val="24"/>
          <w:szCs w:val="24"/>
        </w:rPr>
        <w:t xml:space="preserve"> </w:t>
      </w:r>
      <w:bookmarkStart w:id="90" w:name="OLE_LINK7"/>
      <w:r w:rsidR="00DD31E5" w:rsidRPr="004655D8">
        <w:rPr>
          <w:i/>
          <w:iCs/>
          <w:sz w:val="24"/>
          <w:szCs w:val="24"/>
        </w:rPr>
        <w:t>Ibid</w:t>
      </w:r>
      <w:r w:rsidR="00DD31E5" w:rsidRPr="004655D8">
        <w:rPr>
          <w:sz w:val="24"/>
          <w:szCs w:val="24"/>
        </w:rPr>
        <w:t xml:space="preserve">; </w:t>
      </w:r>
      <w:r w:rsidRPr="004655D8">
        <w:rPr>
          <w:sz w:val="24"/>
          <w:szCs w:val="24"/>
        </w:rPr>
        <w:t xml:space="preserve">United Nations-Office of Legal Affairs, Commission on the Limits of the Continental Shelf (CLCS) Purpose, function and sessions (2012), </w:t>
      </w:r>
      <w:r w:rsidR="00632C83" w:rsidRPr="004655D8">
        <w:rPr>
          <w:sz w:val="24"/>
          <w:szCs w:val="24"/>
        </w:rPr>
        <w:t>&lt;</w:t>
      </w:r>
      <w:hyperlink r:id="rId1" w:history="1">
        <w:r w:rsidR="00632C83" w:rsidRPr="004655D8">
          <w:rPr>
            <w:rStyle w:val="ae"/>
            <w:color w:val="auto"/>
            <w:sz w:val="24"/>
            <w:szCs w:val="24"/>
          </w:rPr>
          <w:t>https://www.un.org/depts/los/clcs_new/commission_purpose.htm</w:t>
        </w:r>
      </w:hyperlink>
      <w:r w:rsidR="00632C83" w:rsidRPr="004655D8">
        <w:rPr>
          <w:sz w:val="24"/>
          <w:szCs w:val="24"/>
        </w:rPr>
        <w:t>&gt;</w:t>
      </w:r>
      <w:r w:rsidRPr="004655D8">
        <w:rPr>
          <w:sz w:val="24"/>
          <w:szCs w:val="24"/>
        </w:rPr>
        <w:t>.</w:t>
      </w:r>
      <w:bookmarkEnd w:id="90"/>
    </w:p>
    <w:p w14:paraId="247EF46F" w14:textId="77777777" w:rsidR="0045110F" w:rsidRPr="004655D8" w:rsidRDefault="0045110F" w:rsidP="00B71440">
      <w:pPr>
        <w:pStyle w:val="a9"/>
        <w:wordWrap w:val="0"/>
        <w:jc w:val="both"/>
        <w:rPr>
          <w:sz w:val="24"/>
          <w:szCs w:val="24"/>
        </w:rPr>
      </w:pPr>
    </w:p>
  </w:footnote>
  <w:footnote w:id="54">
    <w:p w14:paraId="35740950" w14:textId="77777777" w:rsidR="0045110F" w:rsidRPr="004655D8" w:rsidRDefault="0045110F" w:rsidP="00D865A8">
      <w:pPr>
        <w:pStyle w:val="a9"/>
        <w:jc w:val="both"/>
        <w:rPr>
          <w:color w:val="7030A0"/>
          <w:sz w:val="24"/>
          <w:szCs w:val="24"/>
        </w:rPr>
      </w:pPr>
      <w:r w:rsidRPr="004655D8">
        <w:rPr>
          <w:rStyle w:val="af0"/>
          <w:sz w:val="24"/>
          <w:szCs w:val="24"/>
        </w:rPr>
        <w:footnoteRef/>
      </w:r>
      <w:r w:rsidRPr="004655D8">
        <w:rPr>
          <w:color w:val="7030A0"/>
          <w:sz w:val="24"/>
          <w:szCs w:val="24"/>
        </w:rPr>
        <w:t xml:space="preserve"> </w:t>
      </w:r>
      <w:bookmarkStart w:id="91" w:name="OLE_LINK6"/>
      <w:r w:rsidRPr="004655D8">
        <w:rPr>
          <w:sz w:val="24"/>
          <w:szCs w:val="24"/>
        </w:rPr>
        <w:t>Third United Nations Conference on the Law of the Sea, UN Doc. A/CONF.62/WS/4, ¶15.</w:t>
      </w:r>
      <w:bookmarkEnd w:id="91"/>
    </w:p>
    <w:p w14:paraId="3F960460" w14:textId="77777777" w:rsidR="0045110F" w:rsidRPr="004655D8" w:rsidRDefault="0045110F" w:rsidP="00D865A8">
      <w:pPr>
        <w:pStyle w:val="a9"/>
        <w:jc w:val="both"/>
        <w:rPr>
          <w:sz w:val="24"/>
          <w:szCs w:val="24"/>
        </w:rPr>
      </w:pPr>
    </w:p>
  </w:footnote>
  <w:footnote w:id="55">
    <w:p w14:paraId="5B8E345B" w14:textId="77777777" w:rsidR="00B71440" w:rsidRPr="004655D8" w:rsidRDefault="00B71440" w:rsidP="00B71440">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¶¶6-7.</w:t>
      </w:r>
    </w:p>
    <w:p w14:paraId="797B76A0" w14:textId="77777777" w:rsidR="00B71440" w:rsidRPr="004655D8" w:rsidRDefault="00B71440" w:rsidP="00B71440">
      <w:pPr>
        <w:pStyle w:val="a9"/>
        <w:jc w:val="both"/>
        <w:rPr>
          <w:sz w:val="24"/>
          <w:szCs w:val="24"/>
        </w:rPr>
      </w:pPr>
    </w:p>
  </w:footnote>
  <w:footnote w:id="56">
    <w:p w14:paraId="09682427" w14:textId="534F4970" w:rsidR="00A84133" w:rsidRDefault="0045110F" w:rsidP="00D865A8">
      <w:pPr>
        <w:pStyle w:val="a9"/>
        <w:jc w:val="both"/>
        <w:rPr>
          <w:sz w:val="24"/>
          <w:szCs w:val="24"/>
        </w:rPr>
      </w:pPr>
      <w:r w:rsidRPr="004655D8">
        <w:rPr>
          <w:rStyle w:val="af0"/>
          <w:sz w:val="24"/>
          <w:szCs w:val="24"/>
        </w:rPr>
        <w:footnoteRef/>
      </w:r>
      <w:r w:rsidRPr="004655D8">
        <w:rPr>
          <w:sz w:val="24"/>
          <w:szCs w:val="24"/>
        </w:rPr>
        <w:t xml:space="preserve"> UNCLOS, Art.76(9).</w:t>
      </w:r>
    </w:p>
    <w:p w14:paraId="23C14234" w14:textId="77777777" w:rsidR="00A84133" w:rsidRPr="004655D8" w:rsidRDefault="00A84133" w:rsidP="00D865A8">
      <w:pPr>
        <w:pStyle w:val="a9"/>
        <w:jc w:val="both"/>
        <w:rPr>
          <w:sz w:val="24"/>
          <w:szCs w:val="24"/>
        </w:rPr>
      </w:pPr>
    </w:p>
  </w:footnote>
  <w:footnote w:id="57">
    <w:p w14:paraId="36ABC721" w14:textId="77777777"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w:t>
      </w:r>
      <w:bookmarkStart w:id="94" w:name="_Hlk107817835"/>
      <w:r w:rsidRPr="004655D8">
        <w:rPr>
          <w:sz w:val="24"/>
          <w:szCs w:val="24"/>
        </w:rPr>
        <w:t>A Technical Body in a Political World,</w:t>
      </w:r>
      <w:bookmarkEnd w:id="94"/>
      <w:r w:rsidRPr="004655D8">
        <w:rPr>
          <w:sz w:val="24"/>
          <w:szCs w:val="24"/>
        </w:rPr>
        <w:t xml:space="preserve"> pp.316-317.</w:t>
      </w:r>
    </w:p>
    <w:p w14:paraId="77031181" w14:textId="77777777" w:rsidR="0045110F" w:rsidRPr="004655D8" w:rsidRDefault="0045110F" w:rsidP="00D865A8">
      <w:pPr>
        <w:pStyle w:val="a9"/>
        <w:jc w:val="both"/>
        <w:rPr>
          <w:sz w:val="24"/>
          <w:szCs w:val="24"/>
        </w:rPr>
      </w:pPr>
    </w:p>
  </w:footnote>
  <w:footnote w:id="58">
    <w:p w14:paraId="25C09F2B" w14:textId="6CBB539B"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w:t>
      </w:r>
      <w:bookmarkStart w:id="95" w:name="_Hlk111204982"/>
      <w:r w:rsidRPr="004655D8">
        <w:rPr>
          <w:sz w:val="24"/>
          <w:szCs w:val="24"/>
        </w:rPr>
        <w:t>Satya N. Nandan, Shabtai Rosenne (ed</w:t>
      </w:r>
      <w:r w:rsidR="002E027B">
        <w:rPr>
          <w:sz w:val="24"/>
          <w:szCs w:val="24"/>
        </w:rPr>
        <w:t>.</w:t>
      </w:r>
      <w:r w:rsidRPr="004655D8">
        <w:rPr>
          <w:sz w:val="24"/>
          <w:szCs w:val="24"/>
        </w:rPr>
        <w:t>), United Nations Convention on the Law of the Sea 1982: A Commentary Vol II (1993), pp.882-883</w:t>
      </w:r>
      <w:bookmarkEnd w:id="95"/>
      <w:r w:rsidRPr="004655D8">
        <w:rPr>
          <w:sz w:val="24"/>
          <w:szCs w:val="24"/>
        </w:rPr>
        <w:t>.</w:t>
      </w:r>
    </w:p>
  </w:footnote>
  <w:footnote w:id="59">
    <w:p w14:paraId="69A6EF36" w14:textId="5E683153"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w:t>
      </w:r>
      <w:bookmarkStart w:id="96" w:name="_Hlk108017597"/>
      <w:r w:rsidRPr="004655D8">
        <w:rPr>
          <w:sz w:val="24"/>
          <w:szCs w:val="24"/>
        </w:rPr>
        <w:t>Signe Veierud Busch, Establishing Continental Shelf Limits Beyond 200 Nautical Miles by the Coastal States: A Right of Involvement for the Other States? (2016), p.318.</w:t>
      </w:r>
      <w:bookmarkEnd w:id="96"/>
    </w:p>
    <w:p w14:paraId="5E3929B9" w14:textId="77777777" w:rsidR="008E38BD" w:rsidRPr="004655D8" w:rsidRDefault="008E38BD" w:rsidP="00D865A8">
      <w:pPr>
        <w:pStyle w:val="a9"/>
        <w:jc w:val="both"/>
        <w:rPr>
          <w:sz w:val="24"/>
          <w:szCs w:val="24"/>
        </w:rPr>
      </w:pPr>
    </w:p>
  </w:footnote>
  <w:footnote w:id="60">
    <w:p w14:paraId="4433EC78" w14:textId="77777777"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¶7.</w:t>
      </w:r>
    </w:p>
    <w:p w14:paraId="1703891E" w14:textId="77777777" w:rsidR="0045110F" w:rsidRPr="004655D8" w:rsidRDefault="0045110F" w:rsidP="00D865A8">
      <w:pPr>
        <w:pStyle w:val="a9"/>
        <w:jc w:val="both"/>
        <w:rPr>
          <w:sz w:val="24"/>
          <w:szCs w:val="24"/>
        </w:rPr>
      </w:pPr>
    </w:p>
  </w:footnote>
  <w:footnote w:id="61">
    <w:p w14:paraId="7DB00F59" w14:textId="1AF80672"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w:t>
      </w:r>
      <w:r w:rsidR="00C34CA2" w:rsidRPr="004655D8">
        <w:rPr>
          <w:sz w:val="24"/>
          <w:szCs w:val="24"/>
        </w:rPr>
        <w:t xml:space="preserve">International Law Association, </w:t>
      </w:r>
      <w:r w:rsidRPr="004655D8">
        <w:rPr>
          <w:sz w:val="24"/>
          <w:szCs w:val="24"/>
        </w:rPr>
        <w:t>Berlin Conference</w:t>
      </w:r>
      <w:r w:rsidR="00C34CA2" w:rsidRPr="004655D8">
        <w:rPr>
          <w:sz w:val="24"/>
          <w:szCs w:val="24"/>
        </w:rPr>
        <w:t>: Legal Issues of the Outer Continental Shelf (2004)</w:t>
      </w:r>
      <w:r w:rsidRPr="004655D8">
        <w:rPr>
          <w:sz w:val="24"/>
          <w:szCs w:val="24"/>
        </w:rPr>
        <w:t xml:space="preserve">, p.8; Alex G. Oude Elferink, </w:t>
      </w:r>
      <w:r w:rsidRPr="004655D8">
        <w:rPr>
          <w:i/>
          <w:iCs/>
          <w:sz w:val="24"/>
          <w:szCs w:val="24"/>
        </w:rPr>
        <w:t>Article 76 of the LOSC on the Definition of the Continental Shelf: Questions concerning its Interpretation from a Legal Perspective</w:t>
      </w:r>
      <w:r w:rsidRPr="004655D8">
        <w:rPr>
          <w:sz w:val="24"/>
          <w:szCs w:val="24"/>
        </w:rPr>
        <w:t>, 21</w:t>
      </w:r>
      <w:r w:rsidR="0091586E" w:rsidRPr="004655D8">
        <w:rPr>
          <w:sz w:val="24"/>
          <w:szCs w:val="24"/>
        </w:rPr>
        <w:t>(</w:t>
      </w:r>
      <w:r w:rsidRPr="004655D8">
        <w:rPr>
          <w:sz w:val="24"/>
          <w:szCs w:val="24"/>
        </w:rPr>
        <w:t>3</w:t>
      </w:r>
      <w:r w:rsidR="0091586E" w:rsidRPr="004655D8">
        <w:rPr>
          <w:sz w:val="24"/>
          <w:szCs w:val="24"/>
        </w:rPr>
        <w:t>)</w:t>
      </w:r>
      <w:r w:rsidRPr="004655D8">
        <w:rPr>
          <w:sz w:val="24"/>
          <w:szCs w:val="24"/>
        </w:rPr>
        <w:t xml:space="preserve"> </w:t>
      </w:r>
      <w:r w:rsidRPr="004655D8">
        <w:rPr>
          <w:smallCaps/>
          <w:sz w:val="24"/>
          <w:szCs w:val="24"/>
        </w:rPr>
        <w:t>The International Journal of Marine and Coastal Law</w:t>
      </w:r>
      <w:r w:rsidRPr="004655D8">
        <w:rPr>
          <w:sz w:val="24"/>
          <w:szCs w:val="24"/>
        </w:rPr>
        <w:t xml:space="preserve"> 269 (2006), p.282.</w:t>
      </w:r>
    </w:p>
    <w:p w14:paraId="6649C629" w14:textId="77777777" w:rsidR="0045110F" w:rsidRPr="004655D8" w:rsidRDefault="0045110F" w:rsidP="00D865A8">
      <w:pPr>
        <w:pStyle w:val="a9"/>
        <w:jc w:val="both"/>
        <w:rPr>
          <w:sz w:val="24"/>
          <w:szCs w:val="24"/>
        </w:rPr>
      </w:pPr>
    </w:p>
  </w:footnote>
  <w:footnote w:id="62">
    <w:p w14:paraId="37440469" w14:textId="77777777"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Helmut Tuerk, </w:t>
      </w:r>
      <w:r w:rsidRPr="004655D8">
        <w:rPr>
          <w:i/>
          <w:iCs/>
          <w:sz w:val="24"/>
          <w:szCs w:val="24"/>
        </w:rPr>
        <w:t>Questions Relating to the Continental Shelf Beyond 200 Nautical Miles: Delimitation, Delineation, and Revenue Sharing</w:t>
      </w:r>
      <w:r w:rsidRPr="004655D8">
        <w:rPr>
          <w:sz w:val="24"/>
          <w:szCs w:val="24"/>
        </w:rPr>
        <w:t>, 97</w:t>
      </w:r>
      <w:r w:rsidRPr="004655D8">
        <w:rPr>
          <w:smallCaps/>
          <w:sz w:val="24"/>
          <w:szCs w:val="24"/>
        </w:rPr>
        <w:t xml:space="preserve"> International Law Studies</w:t>
      </w:r>
      <w:r w:rsidRPr="004655D8">
        <w:rPr>
          <w:sz w:val="24"/>
          <w:szCs w:val="24"/>
        </w:rPr>
        <w:t xml:space="preserve"> 232 (2021), p.247.</w:t>
      </w:r>
    </w:p>
    <w:p w14:paraId="476A111A" w14:textId="77777777" w:rsidR="0045110F" w:rsidRPr="004655D8" w:rsidRDefault="0045110F" w:rsidP="00D865A8">
      <w:pPr>
        <w:pStyle w:val="a9"/>
        <w:jc w:val="both"/>
        <w:rPr>
          <w:sz w:val="24"/>
          <w:szCs w:val="24"/>
        </w:rPr>
      </w:pPr>
    </w:p>
  </w:footnote>
  <w:footnote w:id="63">
    <w:p w14:paraId="3C429D45" w14:textId="6983414A" w:rsidR="000C70B9" w:rsidRDefault="0045110F" w:rsidP="00D865A8">
      <w:pPr>
        <w:pStyle w:val="a9"/>
        <w:jc w:val="both"/>
        <w:rPr>
          <w:sz w:val="24"/>
          <w:szCs w:val="24"/>
        </w:rPr>
      </w:pPr>
      <w:r w:rsidRPr="004655D8">
        <w:rPr>
          <w:rStyle w:val="af0"/>
          <w:sz w:val="24"/>
          <w:szCs w:val="24"/>
        </w:rPr>
        <w:footnoteRef/>
      </w:r>
      <w:r w:rsidRPr="004655D8">
        <w:rPr>
          <w:sz w:val="24"/>
          <w:szCs w:val="24"/>
        </w:rPr>
        <w:t xml:space="preserve"> Elettronica Sicula S.p.A. (ELSI) (United States of America v. Italy), Judgment, 198</w:t>
      </w:r>
      <w:r w:rsidR="00911981">
        <w:rPr>
          <w:sz w:val="24"/>
          <w:szCs w:val="24"/>
        </w:rPr>
        <w:t>9</w:t>
      </w:r>
      <w:r w:rsidRPr="004655D8">
        <w:rPr>
          <w:sz w:val="24"/>
          <w:szCs w:val="24"/>
        </w:rPr>
        <w:t xml:space="preserve"> I.C.J. Rep.15, ¶54.</w:t>
      </w:r>
    </w:p>
    <w:p w14:paraId="6B6CA7F2" w14:textId="77777777" w:rsidR="00C55709" w:rsidRPr="004655D8" w:rsidRDefault="00C55709" w:rsidP="00D865A8">
      <w:pPr>
        <w:pStyle w:val="a9"/>
        <w:jc w:val="both"/>
        <w:rPr>
          <w:sz w:val="24"/>
          <w:szCs w:val="24"/>
        </w:rPr>
      </w:pPr>
    </w:p>
  </w:footnote>
  <w:footnote w:id="64">
    <w:p w14:paraId="571210C9" w14:textId="77777777"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Fisheries (United Kingdom v. Norway), Judgment, 1951 I.C.J. Rep.116, p.138.</w:t>
      </w:r>
    </w:p>
    <w:p w14:paraId="6B1AC58F" w14:textId="77777777" w:rsidR="0045110F" w:rsidRPr="004655D8" w:rsidRDefault="0045110F" w:rsidP="00D865A8">
      <w:pPr>
        <w:pStyle w:val="a9"/>
        <w:jc w:val="both"/>
        <w:rPr>
          <w:sz w:val="24"/>
          <w:szCs w:val="24"/>
        </w:rPr>
      </w:pPr>
    </w:p>
  </w:footnote>
  <w:footnote w:id="65">
    <w:p w14:paraId="68307A91" w14:textId="4D20AFD0"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¶7.</w:t>
      </w:r>
    </w:p>
  </w:footnote>
  <w:footnote w:id="66">
    <w:p w14:paraId="26DAFECB" w14:textId="5CD98BCE" w:rsidR="0045110F" w:rsidRPr="004655D8" w:rsidRDefault="0045110F"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¶¶7, 17.</w:t>
      </w:r>
    </w:p>
    <w:p w14:paraId="20D53C2C" w14:textId="77777777" w:rsidR="00994E4D" w:rsidRPr="004655D8" w:rsidRDefault="00994E4D" w:rsidP="00D865A8">
      <w:pPr>
        <w:pStyle w:val="a9"/>
        <w:jc w:val="both"/>
        <w:rPr>
          <w:sz w:val="24"/>
          <w:szCs w:val="24"/>
        </w:rPr>
      </w:pPr>
    </w:p>
  </w:footnote>
  <w:footnote w:id="67">
    <w:p w14:paraId="38DAB103" w14:textId="454E64CA" w:rsidR="00994E4D" w:rsidRPr="004655D8" w:rsidRDefault="00994E4D" w:rsidP="00D865A8">
      <w:pPr>
        <w:pStyle w:val="a9"/>
        <w:jc w:val="both"/>
        <w:rPr>
          <w:sz w:val="24"/>
          <w:szCs w:val="24"/>
        </w:rPr>
      </w:pPr>
      <w:r w:rsidRPr="004655D8">
        <w:rPr>
          <w:rStyle w:val="af0"/>
          <w:sz w:val="24"/>
          <w:szCs w:val="24"/>
        </w:rPr>
        <w:footnoteRef/>
      </w:r>
      <w:r w:rsidRPr="004655D8">
        <w:rPr>
          <w:sz w:val="24"/>
          <w:szCs w:val="24"/>
        </w:rPr>
        <w:t xml:space="preserve"> United Nations Framework Convention on Climate Change, 1771 U.N.T.S. 107 (1992)</w:t>
      </w:r>
      <w:r w:rsidR="007F7DCD">
        <w:rPr>
          <w:sz w:val="24"/>
          <w:szCs w:val="24"/>
        </w:rPr>
        <w:t xml:space="preserve"> </w:t>
      </w:r>
      <w:r w:rsidRPr="004655D8">
        <w:rPr>
          <w:sz w:val="24"/>
          <w:szCs w:val="24"/>
        </w:rPr>
        <w:t>[“</w:t>
      </w:r>
      <w:r w:rsidRPr="004655D8">
        <w:rPr>
          <w:b/>
          <w:bCs/>
          <w:sz w:val="24"/>
          <w:szCs w:val="24"/>
        </w:rPr>
        <w:t>UNFCCC</w:t>
      </w:r>
      <w:r w:rsidRPr="004655D8">
        <w:rPr>
          <w:sz w:val="24"/>
          <w:szCs w:val="24"/>
        </w:rPr>
        <w:t>”], Art.3; Paris Agreement to the UNFCCC, U.N. Doc. FCCC/CP/2015/L.9/Rev/1 [“</w:t>
      </w:r>
      <w:r w:rsidRPr="004655D8">
        <w:rPr>
          <w:b/>
          <w:bCs/>
          <w:sz w:val="24"/>
          <w:szCs w:val="24"/>
        </w:rPr>
        <w:t>Paris Agreement</w:t>
      </w:r>
      <w:r w:rsidRPr="004655D8">
        <w:rPr>
          <w:sz w:val="24"/>
          <w:szCs w:val="24"/>
        </w:rPr>
        <w:t>”], Preamble; Convention on Biological Diversity, 1760 U.N.T.S. 79 (1992) [“</w:t>
      </w:r>
      <w:r w:rsidRPr="004655D8">
        <w:rPr>
          <w:b/>
          <w:bCs/>
          <w:sz w:val="24"/>
          <w:szCs w:val="24"/>
        </w:rPr>
        <w:t>CBD</w:t>
      </w:r>
      <w:r w:rsidRPr="004655D8">
        <w:rPr>
          <w:sz w:val="24"/>
          <w:szCs w:val="24"/>
        </w:rPr>
        <w:t>”], Preamble, Art.20; UNCLOS, Preamble.</w:t>
      </w:r>
    </w:p>
    <w:p w14:paraId="38C5A40C" w14:textId="77777777" w:rsidR="00994E4D" w:rsidRPr="004655D8" w:rsidRDefault="00994E4D" w:rsidP="00D865A8">
      <w:pPr>
        <w:pStyle w:val="a9"/>
        <w:jc w:val="both"/>
        <w:rPr>
          <w:sz w:val="24"/>
          <w:szCs w:val="24"/>
        </w:rPr>
      </w:pPr>
    </w:p>
  </w:footnote>
  <w:footnote w:id="68">
    <w:p w14:paraId="7EC66E53" w14:textId="4260B860" w:rsidR="00C46E22" w:rsidRDefault="00994E4D" w:rsidP="00D865A8">
      <w:pPr>
        <w:pStyle w:val="a9"/>
        <w:jc w:val="both"/>
        <w:rPr>
          <w:sz w:val="24"/>
          <w:szCs w:val="24"/>
        </w:rPr>
      </w:pPr>
      <w:r w:rsidRPr="004655D8">
        <w:rPr>
          <w:rStyle w:val="af0"/>
          <w:sz w:val="24"/>
          <w:szCs w:val="24"/>
        </w:rPr>
        <w:footnoteRef/>
      </w:r>
      <w:r w:rsidRPr="004655D8">
        <w:rPr>
          <w:sz w:val="24"/>
          <w:szCs w:val="24"/>
        </w:rPr>
        <w:t xml:space="preserve"> CBD, Preamble.</w:t>
      </w:r>
    </w:p>
    <w:p w14:paraId="138E194A" w14:textId="77777777" w:rsidR="00A50559" w:rsidRPr="004655D8" w:rsidRDefault="00A50559" w:rsidP="00D865A8">
      <w:pPr>
        <w:pStyle w:val="a9"/>
        <w:jc w:val="both"/>
        <w:rPr>
          <w:sz w:val="24"/>
          <w:szCs w:val="24"/>
        </w:rPr>
      </w:pPr>
    </w:p>
  </w:footnote>
  <w:footnote w:id="69">
    <w:p w14:paraId="16B378A0" w14:textId="77777777" w:rsidR="00994E4D" w:rsidRPr="004655D8" w:rsidRDefault="00994E4D" w:rsidP="00D865A8">
      <w:pPr>
        <w:pStyle w:val="a9"/>
        <w:jc w:val="both"/>
        <w:rPr>
          <w:sz w:val="24"/>
          <w:szCs w:val="24"/>
        </w:rPr>
      </w:pPr>
      <w:r w:rsidRPr="004655D8">
        <w:rPr>
          <w:rStyle w:val="af0"/>
          <w:sz w:val="24"/>
          <w:szCs w:val="24"/>
        </w:rPr>
        <w:footnoteRef/>
      </w:r>
      <w:r w:rsidRPr="004655D8">
        <w:rPr>
          <w:sz w:val="24"/>
          <w:szCs w:val="24"/>
        </w:rPr>
        <w:t xml:space="preserve"> UNFCCC, Art.3; Rio Declaration on Environment and Development, UN Doc. A/CONF.151/26 (Vol. I) [“</w:t>
      </w:r>
      <w:r w:rsidRPr="004655D8">
        <w:rPr>
          <w:b/>
          <w:bCs/>
          <w:sz w:val="24"/>
          <w:szCs w:val="24"/>
        </w:rPr>
        <w:t>Rio Declaration</w:t>
      </w:r>
      <w:r w:rsidRPr="004655D8">
        <w:rPr>
          <w:sz w:val="24"/>
          <w:szCs w:val="24"/>
        </w:rPr>
        <w:t>”], Principle 4.</w:t>
      </w:r>
    </w:p>
    <w:p w14:paraId="7E274EE3" w14:textId="77777777" w:rsidR="00994E4D" w:rsidRPr="004655D8" w:rsidRDefault="00994E4D" w:rsidP="00D865A8">
      <w:pPr>
        <w:pStyle w:val="a9"/>
        <w:jc w:val="both"/>
        <w:rPr>
          <w:sz w:val="24"/>
          <w:szCs w:val="24"/>
        </w:rPr>
      </w:pPr>
    </w:p>
  </w:footnote>
  <w:footnote w:id="70">
    <w:p w14:paraId="450A6695" w14:textId="77777777" w:rsidR="00994E4D" w:rsidRPr="004655D8" w:rsidRDefault="00994E4D"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¶10.</w:t>
      </w:r>
    </w:p>
    <w:p w14:paraId="3B0E2F61" w14:textId="77777777" w:rsidR="00994E4D" w:rsidRPr="004655D8" w:rsidRDefault="00994E4D" w:rsidP="00D865A8">
      <w:pPr>
        <w:pStyle w:val="a9"/>
        <w:jc w:val="both"/>
        <w:rPr>
          <w:sz w:val="24"/>
          <w:szCs w:val="24"/>
        </w:rPr>
      </w:pPr>
    </w:p>
  </w:footnote>
  <w:footnote w:id="71">
    <w:p w14:paraId="2A3C807E" w14:textId="77777777" w:rsidR="00994E4D" w:rsidRPr="004655D8" w:rsidRDefault="00994E4D"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w:t>
      </w:r>
    </w:p>
    <w:p w14:paraId="6E1A3CF5" w14:textId="77777777" w:rsidR="00994E4D" w:rsidRPr="004655D8" w:rsidRDefault="00994E4D" w:rsidP="00D865A8">
      <w:pPr>
        <w:pStyle w:val="a9"/>
        <w:jc w:val="both"/>
        <w:rPr>
          <w:sz w:val="24"/>
          <w:szCs w:val="24"/>
        </w:rPr>
      </w:pPr>
    </w:p>
  </w:footnote>
  <w:footnote w:id="72">
    <w:p w14:paraId="4627958A"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London Protocol, Art.23.</w:t>
      </w:r>
    </w:p>
    <w:p w14:paraId="77A0AC31" w14:textId="77777777" w:rsidR="00D22281" w:rsidRPr="004655D8" w:rsidRDefault="00D22281" w:rsidP="00D865A8">
      <w:pPr>
        <w:pStyle w:val="a9"/>
        <w:jc w:val="both"/>
        <w:rPr>
          <w:sz w:val="24"/>
          <w:szCs w:val="24"/>
        </w:rPr>
      </w:pPr>
    </w:p>
  </w:footnote>
  <w:footnote w:id="73">
    <w:p w14:paraId="69FAC491"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¶3.</w:t>
      </w:r>
    </w:p>
    <w:p w14:paraId="5453D6C0" w14:textId="77777777" w:rsidR="00D22281" w:rsidRPr="004655D8" w:rsidRDefault="00D22281" w:rsidP="00D865A8">
      <w:pPr>
        <w:pStyle w:val="a9"/>
        <w:jc w:val="both"/>
        <w:rPr>
          <w:sz w:val="24"/>
          <w:szCs w:val="24"/>
        </w:rPr>
      </w:pPr>
    </w:p>
  </w:footnote>
  <w:footnote w:id="74">
    <w:p w14:paraId="1A672BB1" w14:textId="75781B4C" w:rsidR="00DB64BF" w:rsidRDefault="00000000" w:rsidP="00D865A8">
      <w:pPr>
        <w:pStyle w:val="a9"/>
        <w:jc w:val="both"/>
        <w:rPr>
          <w:sz w:val="24"/>
          <w:szCs w:val="24"/>
        </w:rPr>
      </w:pPr>
      <w:r w:rsidRPr="004655D8">
        <w:rPr>
          <w:rStyle w:val="af0"/>
          <w:sz w:val="24"/>
          <w:szCs w:val="24"/>
        </w:rPr>
        <w:footnoteRef/>
      </w:r>
      <w:r w:rsidRPr="004655D8">
        <w:rPr>
          <w:sz w:val="24"/>
          <w:szCs w:val="24"/>
        </w:rPr>
        <w:t xml:space="preserve"> UNCLOS, Art.210; London Protocol, Preamble.</w:t>
      </w:r>
    </w:p>
    <w:p w14:paraId="1BBC2C12" w14:textId="77777777" w:rsidR="00F306FB" w:rsidRPr="004655D8" w:rsidRDefault="00F306FB" w:rsidP="00D865A8">
      <w:pPr>
        <w:pStyle w:val="a9"/>
        <w:jc w:val="both"/>
        <w:rPr>
          <w:sz w:val="24"/>
          <w:szCs w:val="24"/>
        </w:rPr>
      </w:pPr>
    </w:p>
  </w:footnote>
  <w:footnote w:id="75">
    <w:p w14:paraId="5F1166B7" w14:textId="1357AC39" w:rsidR="00620494" w:rsidRDefault="00B2422A" w:rsidP="00D865A8">
      <w:pPr>
        <w:pStyle w:val="a9"/>
        <w:jc w:val="both"/>
        <w:rPr>
          <w:sz w:val="24"/>
          <w:szCs w:val="24"/>
        </w:rPr>
      </w:pPr>
      <w:r w:rsidRPr="004655D8">
        <w:rPr>
          <w:rStyle w:val="af0"/>
          <w:sz w:val="24"/>
          <w:szCs w:val="24"/>
        </w:rPr>
        <w:footnoteRef/>
      </w:r>
      <w:r w:rsidRPr="004655D8">
        <w:rPr>
          <w:sz w:val="24"/>
          <w:szCs w:val="24"/>
        </w:rPr>
        <w:t xml:space="preserve"> The Case of the S.S. Lotus (France v. Turkey), Judgment, 1927, P.C.I.J. (ser. A) No.10, p.18.</w:t>
      </w:r>
    </w:p>
    <w:p w14:paraId="2576BF5B" w14:textId="77777777" w:rsidR="006161E9" w:rsidRPr="004655D8" w:rsidRDefault="006161E9" w:rsidP="00D865A8">
      <w:pPr>
        <w:pStyle w:val="a9"/>
        <w:jc w:val="both"/>
        <w:rPr>
          <w:sz w:val="24"/>
          <w:szCs w:val="24"/>
        </w:rPr>
      </w:pPr>
    </w:p>
  </w:footnote>
  <w:footnote w:id="76">
    <w:p w14:paraId="7950E755" w14:textId="4BD101D7" w:rsidR="002837AF" w:rsidRPr="004655D8" w:rsidRDefault="002837AF" w:rsidP="00D865A8">
      <w:pPr>
        <w:pStyle w:val="a9"/>
        <w:jc w:val="both"/>
        <w:rPr>
          <w:sz w:val="24"/>
          <w:szCs w:val="24"/>
        </w:rPr>
      </w:pPr>
      <w:r w:rsidRPr="004655D8">
        <w:rPr>
          <w:rStyle w:val="af0"/>
          <w:sz w:val="24"/>
          <w:szCs w:val="24"/>
        </w:rPr>
        <w:footnoteRef/>
      </w:r>
      <w:r w:rsidRPr="004655D8">
        <w:rPr>
          <w:sz w:val="24"/>
          <w:szCs w:val="24"/>
        </w:rPr>
        <w:t xml:space="preserve"> </w:t>
      </w:r>
      <w:bookmarkStart w:id="115" w:name="_Hlk108426005"/>
      <w:r w:rsidR="00612E11" w:rsidRPr="004655D8">
        <w:rPr>
          <w:sz w:val="24"/>
          <w:szCs w:val="24"/>
        </w:rPr>
        <w:t xml:space="preserve">Joint Group of Experts </w:t>
      </w:r>
      <w:r w:rsidR="00072A21" w:rsidRPr="004655D8">
        <w:rPr>
          <w:sz w:val="24"/>
          <w:szCs w:val="24"/>
        </w:rPr>
        <w:t>on the Scientific Aspects of Marine Environmental Protection</w:t>
      </w:r>
      <w:r w:rsidRPr="004655D8">
        <w:rPr>
          <w:sz w:val="24"/>
          <w:szCs w:val="24"/>
        </w:rPr>
        <w:t xml:space="preserve">, </w:t>
      </w:r>
      <w:bookmarkStart w:id="116" w:name="OLE_LINK10"/>
      <w:r w:rsidRPr="004655D8">
        <w:rPr>
          <w:sz w:val="24"/>
          <w:szCs w:val="24"/>
        </w:rPr>
        <w:t>High Level Review of a Wide Range of Proposed Marine Geoengineering Techniques</w:t>
      </w:r>
      <w:bookmarkEnd w:id="116"/>
      <w:r w:rsidRPr="004655D8">
        <w:rPr>
          <w:sz w:val="24"/>
          <w:szCs w:val="24"/>
        </w:rPr>
        <w:t xml:space="preserve"> (2019)</w:t>
      </w:r>
      <w:bookmarkEnd w:id="115"/>
      <w:r w:rsidR="00F676D9" w:rsidRPr="004655D8">
        <w:rPr>
          <w:sz w:val="24"/>
          <w:szCs w:val="24"/>
        </w:rPr>
        <w:t>, p.21</w:t>
      </w:r>
      <w:r w:rsidR="000E1210">
        <w:rPr>
          <w:sz w:val="24"/>
          <w:szCs w:val="24"/>
        </w:rPr>
        <w:t>;</w:t>
      </w:r>
      <w:r w:rsidR="008B669F">
        <w:rPr>
          <w:sz w:val="24"/>
          <w:szCs w:val="24"/>
        </w:rPr>
        <w:t xml:space="preserve"> IMO</w:t>
      </w:r>
      <w:r w:rsidR="000E1210" w:rsidRPr="000E1210">
        <w:rPr>
          <w:sz w:val="24"/>
          <w:szCs w:val="24"/>
        </w:rPr>
        <w:t>, Proceedings of the 2015 Science Day Symposium on Marine Geoengineering (2016), p.4.</w:t>
      </w:r>
    </w:p>
    <w:p w14:paraId="2FC79F77" w14:textId="77777777" w:rsidR="002837AF" w:rsidRPr="004655D8" w:rsidRDefault="002837AF" w:rsidP="00D865A8">
      <w:pPr>
        <w:pStyle w:val="a9"/>
        <w:jc w:val="both"/>
        <w:rPr>
          <w:sz w:val="24"/>
          <w:szCs w:val="24"/>
        </w:rPr>
      </w:pPr>
    </w:p>
  </w:footnote>
  <w:footnote w:id="77">
    <w:p w14:paraId="7AE0B28D" w14:textId="233C50CC" w:rsidR="00EC61B0" w:rsidRPr="004655D8" w:rsidRDefault="00EC61B0" w:rsidP="00D865A8">
      <w:pPr>
        <w:pStyle w:val="a9"/>
        <w:jc w:val="both"/>
        <w:rPr>
          <w:sz w:val="24"/>
          <w:szCs w:val="24"/>
        </w:rPr>
      </w:pPr>
      <w:r w:rsidRPr="004655D8">
        <w:rPr>
          <w:rStyle w:val="af0"/>
          <w:sz w:val="24"/>
          <w:szCs w:val="24"/>
        </w:rPr>
        <w:footnoteRef/>
      </w:r>
      <w:r w:rsidRPr="004655D8">
        <w:rPr>
          <w:sz w:val="24"/>
          <w:szCs w:val="24"/>
        </w:rPr>
        <w:t xml:space="preserve"> </w:t>
      </w:r>
      <w:r w:rsidR="006C1FA7" w:rsidRPr="004655D8">
        <w:rPr>
          <w:sz w:val="24"/>
          <w:szCs w:val="24"/>
          <w:lang w:eastAsia="zh-Hans"/>
        </w:rPr>
        <w:t>Statute of International Court of Justice, 33 U.N.T.S. 993 (1945)</w:t>
      </w:r>
      <w:r w:rsidRPr="004655D8">
        <w:rPr>
          <w:sz w:val="24"/>
          <w:szCs w:val="24"/>
        </w:rPr>
        <w:t>, Art.38.</w:t>
      </w:r>
    </w:p>
    <w:p w14:paraId="192EB925" w14:textId="77777777" w:rsidR="00EC61B0" w:rsidRPr="004655D8" w:rsidRDefault="00EC61B0" w:rsidP="00D865A8">
      <w:pPr>
        <w:pStyle w:val="a9"/>
        <w:jc w:val="both"/>
        <w:rPr>
          <w:sz w:val="24"/>
          <w:szCs w:val="24"/>
        </w:rPr>
      </w:pPr>
    </w:p>
  </w:footnote>
  <w:footnote w:id="78">
    <w:p w14:paraId="01544710" w14:textId="77777777" w:rsidR="00EC61B0" w:rsidRPr="004655D8" w:rsidRDefault="00EC61B0"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¶4.</w:t>
      </w:r>
    </w:p>
    <w:p w14:paraId="1936DCDF" w14:textId="77777777" w:rsidR="00EC61B0" w:rsidRPr="004655D8" w:rsidRDefault="00EC61B0" w:rsidP="00D865A8">
      <w:pPr>
        <w:pStyle w:val="a9"/>
        <w:jc w:val="both"/>
        <w:rPr>
          <w:sz w:val="24"/>
          <w:szCs w:val="24"/>
        </w:rPr>
      </w:pPr>
    </w:p>
  </w:footnote>
  <w:footnote w:id="79">
    <w:p w14:paraId="68C4295B" w14:textId="0C27A345" w:rsidR="00EC61B0" w:rsidRPr="004655D8" w:rsidRDefault="00EC61B0" w:rsidP="00D865A8">
      <w:pPr>
        <w:pStyle w:val="a9"/>
        <w:jc w:val="both"/>
        <w:rPr>
          <w:sz w:val="24"/>
          <w:szCs w:val="24"/>
          <w:highlight w:val="yellow"/>
        </w:rPr>
      </w:pPr>
      <w:r w:rsidRPr="004655D8">
        <w:rPr>
          <w:rStyle w:val="af0"/>
          <w:sz w:val="24"/>
          <w:szCs w:val="24"/>
        </w:rPr>
        <w:footnoteRef/>
      </w:r>
      <w:r w:rsidRPr="004655D8">
        <w:rPr>
          <w:sz w:val="24"/>
          <w:szCs w:val="24"/>
        </w:rPr>
        <w:t xml:space="preserve"> </w:t>
      </w:r>
      <w:r w:rsidR="00F06969" w:rsidRPr="004655D8">
        <w:rPr>
          <w:sz w:val="24"/>
          <w:szCs w:val="24"/>
        </w:rPr>
        <w:t>IMO, Document LC 35/15, Annex 4, Resolution LP.4(8).</w:t>
      </w:r>
    </w:p>
    <w:p w14:paraId="4873854D" w14:textId="77777777" w:rsidR="00EC61B0" w:rsidRPr="004655D8" w:rsidRDefault="00EC61B0" w:rsidP="00D865A8">
      <w:pPr>
        <w:pStyle w:val="a9"/>
        <w:jc w:val="both"/>
        <w:rPr>
          <w:sz w:val="24"/>
          <w:szCs w:val="24"/>
        </w:rPr>
      </w:pPr>
    </w:p>
  </w:footnote>
  <w:footnote w:id="80">
    <w:p w14:paraId="12CDB916" w14:textId="23ACB166" w:rsidR="00EC61B0" w:rsidRPr="004655D8" w:rsidRDefault="00EC61B0" w:rsidP="00D865A8">
      <w:pPr>
        <w:pStyle w:val="a9"/>
        <w:jc w:val="both"/>
        <w:rPr>
          <w:sz w:val="24"/>
          <w:szCs w:val="24"/>
        </w:rPr>
      </w:pPr>
      <w:r w:rsidRPr="004655D8">
        <w:rPr>
          <w:rStyle w:val="af0"/>
          <w:sz w:val="24"/>
          <w:szCs w:val="24"/>
        </w:rPr>
        <w:footnoteRef/>
      </w:r>
      <w:r w:rsidRPr="004655D8">
        <w:rPr>
          <w:sz w:val="24"/>
          <w:szCs w:val="24"/>
        </w:rPr>
        <w:t xml:space="preserve"> London Protocol, Art.21</w:t>
      </w:r>
      <w:r w:rsidR="002860E5" w:rsidRPr="004655D8">
        <w:rPr>
          <w:sz w:val="24"/>
          <w:szCs w:val="24"/>
        </w:rPr>
        <w:t>(2)</w:t>
      </w:r>
      <w:r w:rsidRPr="004655D8">
        <w:rPr>
          <w:sz w:val="24"/>
          <w:szCs w:val="24"/>
        </w:rPr>
        <w:t>.</w:t>
      </w:r>
    </w:p>
    <w:p w14:paraId="794239DC" w14:textId="77777777" w:rsidR="00EC61B0" w:rsidRPr="004655D8" w:rsidRDefault="00EC61B0" w:rsidP="00D865A8">
      <w:pPr>
        <w:pStyle w:val="a9"/>
        <w:jc w:val="both"/>
        <w:rPr>
          <w:sz w:val="24"/>
          <w:szCs w:val="24"/>
        </w:rPr>
      </w:pPr>
    </w:p>
  </w:footnote>
  <w:footnote w:id="81">
    <w:p w14:paraId="3A261561" w14:textId="77777777" w:rsidR="009044A4" w:rsidRPr="004655D8" w:rsidRDefault="009044A4" w:rsidP="00D865A8">
      <w:pPr>
        <w:pStyle w:val="a9"/>
        <w:jc w:val="both"/>
        <w:rPr>
          <w:sz w:val="24"/>
          <w:szCs w:val="24"/>
        </w:rPr>
      </w:pPr>
      <w:r w:rsidRPr="004655D8">
        <w:rPr>
          <w:rStyle w:val="af0"/>
          <w:sz w:val="24"/>
          <w:szCs w:val="24"/>
        </w:rPr>
        <w:footnoteRef/>
      </w:r>
      <w:r w:rsidRPr="004655D8">
        <w:rPr>
          <w:sz w:val="24"/>
          <w:szCs w:val="24"/>
        </w:rPr>
        <w:t xml:space="preserve"> London Protocol, Art.21(3).</w:t>
      </w:r>
    </w:p>
    <w:p w14:paraId="620F002E" w14:textId="77777777" w:rsidR="009044A4" w:rsidRPr="004655D8" w:rsidRDefault="009044A4" w:rsidP="00D865A8">
      <w:pPr>
        <w:pStyle w:val="a9"/>
        <w:jc w:val="both"/>
        <w:rPr>
          <w:sz w:val="24"/>
          <w:szCs w:val="24"/>
        </w:rPr>
      </w:pPr>
    </w:p>
  </w:footnote>
  <w:footnote w:id="82">
    <w:p w14:paraId="187DC17F" w14:textId="6D01B25D" w:rsidR="00FC352E" w:rsidRPr="004655D8" w:rsidRDefault="00FC352E" w:rsidP="009A4B03">
      <w:pPr>
        <w:pStyle w:val="a9"/>
        <w:wordWrap w:val="0"/>
        <w:jc w:val="both"/>
        <w:rPr>
          <w:sz w:val="24"/>
          <w:szCs w:val="24"/>
        </w:rPr>
      </w:pPr>
      <w:r w:rsidRPr="004655D8">
        <w:rPr>
          <w:rStyle w:val="af0"/>
          <w:sz w:val="24"/>
          <w:szCs w:val="24"/>
        </w:rPr>
        <w:footnoteRef/>
      </w:r>
      <w:r w:rsidRPr="004655D8">
        <w:rPr>
          <w:sz w:val="24"/>
          <w:szCs w:val="24"/>
        </w:rPr>
        <w:t xml:space="preserve"> </w:t>
      </w:r>
      <w:bookmarkStart w:id="117" w:name="OLE_LINK35"/>
      <w:r w:rsidR="00334A8E" w:rsidRPr="004655D8">
        <w:rPr>
          <w:sz w:val="24"/>
          <w:szCs w:val="24"/>
        </w:rPr>
        <w:t xml:space="preserve">IMO, </w:t>
      </w:r>
      <w:r w:rsidR="00C45B86" w:rsidRPr="004655D8">
        <w:rPr>
          <w:sz w:val="24"/>
          <w:szCs w:val="24"/>
        </w:rPr>
        <w:t>List of Conventions, Other Multilateral Instruments and Amendments in Respect of which the Organization Performs Depositary and Other Functions</w:t>
      </w:r>
      <w:r w:rsidR="00AC2779" w:rsidRPr="004655D8">
        <w:rPr>
          <w:sz w:val="24"/>
          <w:szCs w:val="24"/>
        </w:rPr>
        <w:t xml:space="preserve"> (2022), </w:t>
      </w:r>
      <w:r w:rsidR="003E11E4" w:rsidRPr="004655D8">
        <w:rPr>
          <w:sz w:val="24"/>
          <w:szCs w:val="24"/>
        </w:rPr>
        <w:t>&lt;</w:t>
      </w:r>
      <w:hyperlink r:id="rId2" w:history="1">
        <w:r w:rsidR="003E11E4" w:rsidRPr="004655D8">
          <w:rPr>
            <w:rStyle w:val="ae"/>
            <w:color w:val="auto"/>
            <w:sz w:val="24"/>
            <w:szCs w:val="24"/>
          </w:rPr>
          <w:t>https://www.imo.org/en/About/Conventions/Pages/StatusOfConventions.aspx</w:t>
        </w:r>
      </w:hyperlink>
      <w:r w:rsidR="003E11E4" w:rsidRPr="004655D8">
        <w:rPr>
          <w:sz w:val="24"/>
          <w:szCs w:val="24"/>
        </w:rPr>
        <w:t>&gt;.</w:t>
      </w:r>
      <w:bookmarkEnd w:id="117"/>
    </w:p>
    <w:p w14:paraId="2B74D205" w14:textId="77777777" w:rsidR="00FC352E" w:rsidRPr="004655D8" w:rsidRDefault="00FC352E" w:rsidP="00D865A8">
      <w:pPr>
        <w:pStyle w:val="a9"/>
        <w:jc w:val="both"/>
        <w:rPr>
          <w:sz w:val="24"/>
          <w:szCs w:val="24"/>
        </w:rPr>
      </w:pPr>
    </w:p>
  </w:footnote>
  <w:footnote w:id="83">
    <w:p w14:paraId="3021E96B" w14:textId="213D4D2B" w:rsidR="005E696A" w:rsidRDefault="00FC352E"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¶4.</w:t>
      </w:r>
    </w:p>
    <w:p w14:paraId="47C627C3" w14:textId="77777777" w:rsidR="00BE51BB" w:rsidRPr="004655D8" w:rsidRDefault="00BE51BB" w:rsidP="00D865A8">
      <w:pPr>
        <w:pStyle w:val="a9"/>
        <w:jc w:val="both"/>
        <w:rPr>
          <w:sz w:val="24"/>
          <w:szCs w:val="24"/>
        </w:rPr>
      </w:pPr>
    </w:p>
  </w:footnote>
  <w:footnote w:id="84">
    <w:p w14:paraId="3C2CC0C8" w14:textId="77777777" w:rsidR="005516A2" w:rsidRPr="004655D8" w:rsidRDefault="005516A2" w:rsidP="005516A2">
      <w:pPr>
        <w:pStyle w:val="a9"/>
        <w:jc w:val="both"/>
        <w:rPr>
          <w:sz w:val="24"/>
          <w:szCs w:val="24"/>
        </w:rPr>
      </w:pPr>
      <w:r w:rsidRPr="004655D8">
        <w:rPr>
          <w:rStyle w:val="af0"/>
          <w:sz w:val="24"/>
          <w:szCs w:val="24"/>
        </w:rPr>
        <w:footnoteRef/>
      </w:r>
      <w:r w:rsidRPr="004655D8">
        <w:rPr>
          <w:sz w:val="24"/>
          <w:szCs w:val="24"/>
        </w:rPr>
        <w:t xml:space="preserve"> Kim Jung-Eun, </w:t>
      </w:r>
      <w:bookmarkStart w:id="119" w:name="OLE_LINK13"/>
      <w:r w:rsidRPr="004655D8">
        <w:rPr>
          <w:i/>
          <w:iCs/>
          <w:sz w:val="24"/>
          <w:szCs w:val="24"/>
        </w:rPr>
        <w:t>Implications of Current Developments in International Liability for the Practice of Marine Geo-Engineering Activities</w:t>
      </w:r>
      <w:bookmarkEnd w:id="119"/>
      <w:r w:rsidRPr="004655D8">
        <w:rPr>
          <w:sz w:val="24"/>
          <w:szCs w:val="24"/>
        </w:rPr>
        <w:t xml:space="preserve">, 4(2) </w:t>
      </w:r>
      <w:r w:rsidRPr="004655D8">
        <w:rPr>
          <w:smallCaps/>
          <w:sz w:val="24"/>
          <w:szCs w:val="24"/>
        </w:rPr>
        <w:t>Asian Journal of International Law</w:t>
      </w:r>
      <w:r w:rsidRPr="004655D8">
        <w:rPr>
          <w:sz w:val="24"/>
          <w:szCs w:val="24"/>
        </w:rPr>
        <w:t xml:space="preserve"> 235 (2014), p.245.</w:t>
      </w:r>
    </w:p>
    <w:p w14:paraId="1BEC7C52" w14:textId="77777777" w:rsidR="005516A2" w:rsidRPr="004655D8" w:rsidRDefault="005516A2" w:rsidP="005516A2">
      <w:pPr>
        <w:pStyle w:val="a9"/>
        <w:jc w:val="both"/>
        <w:rPr>
          <w:rFonts w:eastAsia="Times New Roman"/>
          <w:sz w:val="24"/>
          <w:szCs w:val="24"/>
        </w:rPr>
      </w:pPr>
    </w:p>
  </w:footnote>
  <w:footnote w:id="85">
    <w:p w14:paraId="6A95172F" w14:textId="77777777" w:rsidR="00783BB5" w:rsidRPr="004655D8" w:rsidRDefault="00783BB5" w:rsidP="00D865A8">
      <w:pPr>
        <w:pStyle w:val="a9"/>
        <w:jc w:val="both"/>
        <w:rPr>
          <w:sz w:val="24"/>
          <w:szCs w:val="24"/>
        </w:rPr>
      </w:pPr>
      <w:r w:rsidRPr="004655D8">
        <w:rPr>
          <w:rStyle w:val="af0"/>
          <w:sz w:val="24"/>
          <w:szCs w:val="24"/>
        </w:rPr>
        <w:footnoteRef/>
      </w:r>
      <w:r w:rsidRPr="004655D8">
        <w:rPr>
          <w:sz w:val="24"/>
          <w:szCs w:val="24"/>
        </w:rPr>
        <w:t xml:space="preserve"> UNCLOS, Art.1; London Protocol, Art.1.</w:t>
      </w:r>
    </w:p>
    <w:p w14:paraId="74A76885" w14:textId="77777777" w:rsidR="00783BB5" w:rsidRPr="004655D8" w:rsidRDefault="00783BB5" w:rsidP="00D865A8">
      <w:pPr>
        <w:pStyle w:val="a9"/>
        <w:jc w:val="both"/>
        <w:rPr>
          <w:sz w:val="24"/>
          <w:szCs w:val="24"/>
        </w:rPr>
      </w:pPr>
    </w:p>
  </w:footnote>
  <w:footnote w:id="86">
    <w:p w14:paraId="7FD0EF2B" w14:textId="46A2120D"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005A3AC0" w:rsidRPr="004655D8">
        <w:rPr>
          <w:sz w:val="24"/>
          <w:szCs w:val="24"/>
        </w:rPr>
        <w:t xml:space="preserve">Harald </w:t>
      </w:r>
      <w:r w:rsidRPr="004655D8">
        <w:rPr>
          <w:sz w:val="24"/>
          <w:szCs w:val="24"/>
        </w:rPr>
        <w:t xml:space="preserve">Ginzky, </w:t>
      </w:r>
      <w:r w:rsidR="005A3AC0" w:rsidRPr="004655D8">
        <w:rPr>
          <w:sz w:val="24"/>
          <w:szCs w:val="24"/>
        </w:rPr>
        <w:t xml:space="preserve">Robyn </w:t>
      </w:r>
      <w:r w:rsidRPr="004655D8">
        <w:rPr>
          <w:sz w:val="24"/>
          <w:szCs w:val="24"/>
        </w:rPr>
        <w:t xml:space="preserve">Frost, </w:t>
      </w:r>
      <w:r w:rsidRPr="004655D8">
        <w:rPr>
          <w:i/>
          <w:iCs/>
          <w:sz w:val="24"/>
          <w:szCs w:val="24"/>
        </w:rPr>
        <w:t>Marine Geo-engineering: Legally Binding Regulation under the London Protocol</w:t>
      </w:r>
      <w:r w:rsidRPr="004655D8">
        <w:rPr>
          <w:sz w:val="24"/>
          <w:szCs w:val="24"/>
        </w:rPr>
        <w:t xml:space="preserve">, </w:t>
      </w:r>
      <w:r w:rsidR="00CF3FCB" w:rsidRPr="004655D8">
        <w:rPr>
          <w:sz w:val="24"/>
          <w:szCs w:val="24"/>
        </w:rPr>
        <w:t>2014(2)</w:t>
      </w:r>
      <w:r w:rsidRPr="004655D8">
        <w:rPr>
          <w:sz w:val="24"/>
          <w:szCs w:val="24"/>
        </w:rPr>
        <w:t xml:space="preserve"> </w:t>
      </w:r>
      <w:r w:rsidR="00CF3FCB" w:rsidRPr="004655D8">
        <w:rPr>
          <w:smallCaps/>
          <w:sz w:val="24"/>
          <w:szCs w:val="24"/>
        </w:rPr>
        <w:t>C</w:t>
      </w:r>
      <w:r w:rsidRPr="004655D8">
        <w:rPr>
          <w:smallCaps/>
          <w:sz w:val="24"/>
          <w:szCs w:val="24"/>
        </w:rPr>
        <w:t xml:space="preserve">arbon and </w:t>
      </w:r>
      <w:r w:rsidR="00CF3FCB" w:rsidRPr="004655D8">
        <w:rPr>
          <w:smallCaps/>
          <w:sz w:val="24"/>
          <w:szCs w:val="24"/>
        </w:rPr>
        <w:t>C</w:t>
      </w:r>
      <w:r w:rsidRPr="004655D8">
        <w:rPr>
          <w:smallCaps/>
          <w:sz w:val="24"/>
          <w:szCs w:val="24"/>
        </w:rPr>
        <w:t xml:space="preserve">limate </w:t>
      </w:r>
      <w:r w:rsidR="00CF3FCB" w:rsidRPr="004655D8">
        <w:rPr>
          <w:smallCaps/>
          <w:sz w:val="24"/>
          <w:szCs w:val="24"/>
        </w:rPr>
        <w:t>L</w:t>
      </w:r>
      <w:r w:rsidRPr="004655D8">
        <w:rPr>
          <w:smallCaps/>
          <w:sz w:val="24"/>
          <w:szCs w:val="24"/>
        </w:rPr>
        <w:t xml:space="preserve">aw </w:t>
      </w:r>
      <w:r w:rsidR="00CF3FCB" w:rsidRPr="004655D8">
        <w:rPr>
          <w:smallCaps/>
          <w:sz w:val="24"/>
          <w:szCs w:val="24"/>
        </w:rPr>
        <w:t>R</w:t>
      </w:r>
      <w:r w:rsidRPr="004655D8">
        <w:rPr>
          <w:smallCaps/>
          <w:sz w:val="24"/>
          <w:szCs w:val="24"/>
        </w:rPr>
        <w:t xml:space="preserve">eview </w:t>
      </w:r>
      <w:r w:rsidR="00CF3FCB" w:rsidRPr="004655D8">
        <w:rPr>
          <w:smallCaps/>
          <w:sz w:val="24"/>
          <w:szCs w:val="24"/>
        </w:rPr>
        <w:t>82</w:t>
      </w:r>
      <w:r w:rsidRPr="004655D8">
        <w:rPr>
          <w:sz w:val="24"/>
          <w:szCs w:val="24"/>
        </w:rPr>
        <w:t xml:space="preserve"> (2014), p</w:t>
      </w:r>
      <w:r w:rsidR="004837BA" w:rsidRPr="004655D8">
        <w:rPr>
          <w:sz w:val="24"/>
          <w:szCs w:val="24"/>
        </w:rPr>
        <w:t>.89</w:t>
      </w:r>
      <w:r w:rsidRPr="004655D8">
        <w:rPr>
          <w:sz w:val="24"/>
          <w:szCs w:val="24"/>
        </w:rPr>
        <w:t>.</w:t>
      </w:r>
    </w:p>
    <w:p w14:paraId="0D744E45" w14:textId="77777777" w:rsidR="00D22281" w:rsidRPr="004655D8" w:rsidRDefault="00D22281" w:rsidP="00D865A8">
      <w:pPr>
        <w:pStyle w:val="a9"/>
        <w:jc w:val="both"/>
        <w:rPr>
          <w:sz w:val="24"/>
          <w:szCs w:val="24"/>
        </w:rPr>
      </w:pPr>
    </w:p>
  </w:footnote>
  <w:footnote w:id="87">
    <w:p w14:paraId="41EB541B"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bookmarkStart w:id="122" w:name="OLE_LINK3"/>
      <w:r w:rsidRPr="004655D8">
        <w:rPr>
          <w:i/>
          <w:iCs/>
          <w:sz w:val="24"/>
          <w:szCs w:val="24"/>
        </w:rPr>
        <w:t>Compromis</w:t>
      </w:r>
      <w:r w:rsidRPr="004655D8">
        <w:rPr>
          <w:sz w:val="24"/>
          <w:szCs w:val="24"/>
        </w:rPr>
        <w:t>, ¶10.</w:t>
      </w:r>
      <w:bookmarkEnd w:id="122"/>
    </w:p>
    <w:p w14:paraId="7C065BA2" w14:textId="77777777" w:rsidR="00D22281" w:rsidRPr="004655D8" w:rsidRDefault="00D22281" w:rsidP="00D865A8">
      <w:pPr>
        <w:pStyle w:val="a9"/>
        <w:jc w:val="both"/>
        <w:rPr>
          <w:sz w:val="24"/>
          <w:szCs w:val="24"/>
        </w:rPr>
      </w:pPr>
    </w:p>
  </w:footnote>
  <w:footnote w:id="88">
    <w:p w14:paraId="7AC0D363"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UNCLOS, Preamble; London Protocol, Art.2.</w:t>
      </w:r>
    </w:p>
    <w:p w14:paraId="527A6437" w14:textId="77777777" w:rsidR="00D22281" w:rsidRPr="004655D8" w:rsidRDefault="00D22281" w:rsidP="00D865A8">
      <w:pPr>
        <w:pStyle w:val="a9"/>
        <w:jc w:val="both"/>
        <w:rPr>
          <w:sz w:val="24"/>
          <w:szCs w:val="24"/>
        </w:rPr>
      </w:pPr>
    </w:p>
  </w:footnote>
  <w:footnote w:id="89">
    <w:p w14:paraId="3C637782"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London Protocol, Preamble.</w:t>
      </w:r>
    </w:p>
    <w:p w14:paraId="4EEC94C9" w14:textId="77777777" w:rsidR="00D22281" w:rsidRPr="004655D8" w:rsidRDefault="00D22281" w:rsidP="00D865A8">
      <w:pPr>
        <w:pStyle w:val="a9"/>
        <w:jc w:val="both"/>
        <w:rPr>
          <w:sz w:val="24"/>
          <w:szCs w:val="24"/>
        </w:rPr>
      </w:pPr>
    </w:p>
  </w:footnote>
  <w:footnote w:id="90">
    <w:p w14:paraId="224F77FC" w14:textId="40DF5351" w:rsidR="000C70B9" w:rsidRDefault="00000000" w:rsidP="00D865A8">
      <w:pPr>
        <w:pStyle w:val="a9"/>
        <w:jc w:val="both"/>
        <w:rPr>
          <w:sz w:val="24"/>
          <w:szCs w:val="24"/>
        </w:rPr>
      </w:pPr>
      <w:r w:rsidRPr="004655D8">
        <w:rPr>
          <w:rStyle w:val="af0"/>
          <w:sz w:val="24"/>
          <w:szCs w:val="24"/>
        </w:rPr>
        <w:footnoteRef/>
      </w:r>
      <w:r w:rsidRPr="004655D8">
        <w:rPr>
          <w:sz w:val="24"/>
          <w:szCs w:val="24"/>
        </w:rPr>
        <w:t xml:space="preserve"> UNCLOS, Art.1</w:t>
      </w:r>
      <w:r w:rsidR="00163962" w:rsidRPr="004655D8">
        <w:rPr>
          <w:sz w:val="24"/>
          <w:szCs w:val="24"/>
        </w:rPr>
        <w:t xml:space="preserve">; Nilufer Oral, </w:t>
      </w:r>
      <w:r w:rsidR="00163962" w:rsidRPr="004655D8">
        <w:rPr>
          <w:i/>
          <w:iCs/>
          <w:sz w:val="24"/>
          <w:szCs w:val="24"/>
        </w:rPr>
        <w:t xml:space="preserve">Ocean </w:t>
      </w:r>
      <w:r w:rsidR="00AD41D0">
        <w:rPr>
          <w:i/>
          <w:iCs/>
          <w:sz w:val="24"/>
          <w:szCs w:val="24"/>
        </w:rPr>
        <w:t>A</w:t>
      </w:r>
      <w:r w:rsidR="00163962" w:rsidRPr="004655D8">
        <w:rPr>
          <w:i/>
          <w:iCs/>
          <w:sz w:val="24"/>
          <w:szCs w:val="24"/>
        </w:rPr>
        <w:t xml:space="preserve">cidification: Falling between the </w:t>
      </w:r>
      <w:r w:rsidR="00AD41D0">
        <w:rPr>
          <w:i/>
          <w:iCs/>
          <w:sz w:val="24"/>
          <w:szCs w:val="24"/>
        </w:rPr>
        <w:t>L</w:t>
      </w:r>
      <w:r w:rsidR="00163962" w:rsidRPr="004655D8">
        <w:rPr>
          <w:i/>
          <w:iCs/>
          <w:sz w:val="24"/>
          <w:szCs w:val="24"/>
        </w:rPr>
        <w:t xml:space="preserve">egal </w:t>
      </w:r>
      <w:r w:rsidR="00AD41D0">
        <w:rPr>
          <w:i/>
          <w:iCs/>
          <w:sz w:val="24"/>
          <w:szCs w:val="24"/>
        </w:rPr>
        <w:t>C</w:t>
      </w:r>
      <w:r w:rsidR="00163962" w:rsidRPr="004655D8">
        <w:rPr>
          <w:i/>
          <w:iCs/>
          <w:sz w:val="24"/>
          <w:szCs w:val="24"/>
        </w:rPr>
        <w:t>racks of UNCLOS and the UNFCCC</w:t>
      </w:r>
      <w:r w:rsidR="000C70B9" w:rsidRPr="004655D8">
        <w:rPr>
          <w:i/>
          <w:iCs/>
          <w:sz w:val="24"/>
          <w:szCs w:val="24"/>
        </w:rPr>
        <w:t>?</w:t>
      </w:r>
      <w:r w:rsidR="00163962" w:rsidRPr="003A34B3">
        <w:rPr>
          <w:sz w:val="24"/>
          <w:szCs w:val="24"/>
        </w:rPr>
        <w:t>,</w:t>
      </w:r>
      <w:r w:rsidR="00163962" w:rsidRPr="004655D8">
        <w:rPr>
          <w:i/>
          <w:iCs/>
          <w:sz w:val="24"/>
          <w:szCs w:val="24"/>
        </w:rPr>
        <w:t xml:space="preserve"> </w:t>
      </w:r>
      <w:r w:rsidR="00DF7280" w:rsidRPr="004655D8">
        <w:rPr>
          <w:sz w:val="24"/>
          <w:szCs w:val="24"/>
        </w:rPr>
        <w:t xml:space="preserve">45(1) </w:t>
      </w:r>
      <w:r w:rsidR="00DF7280" w:rsidRPr="004655D8">
        <w:rPr>
          <w:smallCaps/>
          <w:sz w:val="24"/>
          <w:szCs w:val="24"/>
        </w:rPr>
        <w:t>Ecology Law Qua</w:t>
      </w:r>
      <w:r w:rsidR="00507BF7" w:rsidRPr="004655D8">
        <w:rPr>
          <w:smallCaps/>
          <w:sz w:val="24"/>
          <w:szCs w:val="24"/>
        </w:rPr>
        <w:t>r</w:t>
      </w:r>
      <w:r w:rsidR="00DF7280" w:rsidRPr="004655D8">
        <w:rPr>
          <w:smallCaps/>
          <w:sz w:val="24"/>
          <w:szCs w:val="24"/>
        </w:rPr>
        <w:t>terly</w:t>
      </w:r>
      <w:r w:rsidR="00DF7280" w:rsidRPr="004655D8">
        <w:rPr>
          <w:sz w:val="24"/>
          <w:szCs w:val="24"/>
        </w:rPr>
        <w:t xml:space="preserve"> 9 (2018), p.</w:t>
      </w:r>
      <w:r w:rsidR="00FC6146" w:rsidRPr="004655D8">
        <w:rPr>
          <w:sz w:val="24"/>
          <w:szCs w:val="24"/>
        </w:rPr>
        <w:t>25</w:t>
      </w:r>
      <w:r w:rsidR="00230D07">
        <w:rPr>
          <w:sz w:val="24"/>
          <w:szCs w:val="24"/>
        </w:rPr>
        <w:t>.</w:t>
      </w:r>
    </w:p>
    <w:p w14:paraId="70802B10" w14:textId="77777777" w:rsidR="00620494" w:rsidRPr="004655D8" w:rsidRDefault="00620494" w:rsidP="00D865A8">
      <w:pPr>
        <w:pStyle w:val="a9"/>
        <w:jc w:val="both"/>
        <w:rPr>
          <w:sz w:val="24"/>
          <w:szCs w:val="24"/>
        </w:rPr>
      </w:pPr>
    </w:p>
  </w:footnote>
  <w:footnote w:id="91">
    <w:p w14:paraId="4D0A1096" w14:textId="0000F4D6" w:rsidR="005B2954"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David Freestone, Rosemary Rayfuse, </w:t>
      </w:r>
      <w:bookmarkStart w:id="126" w:name="OLE_LINK14"/>
      <w:r w:rsidRPr="004655D8">
        <w:rPr>
          <w:i/>
          <w:iCs/>
          <w:sz w:val="24"/>
          <w:szCs w:val="24"/>
        </w:rPr>
        <w:t>Ocean Iron Fertilization and International Law</w:t>
      </w:r>
      <w:bookmarkEnd w:id="126"/>
      <w:r w:rsidRPr="004655D8">
        <w:rPr>
          <w:sz w:val="24"/>
          <w:szCs w:val="24"/>
        </w:rPr>
        <w:t xml:space="preserve">, 364 </w:t>
      </w:r>
      <w:r w:rsidR="008C024A" w:rsidRPr="004655D8">
        <w:rPr>
          <w:smallCaps/>
          <w:sz w:val="24"/>
          <w:szCs w:val="24"/>
        </w:rPr>
        <w:t>M</w:t>
      </w:r>
      <w:r w:rsidRPr="004655D8">
        <w:rPr>
          <w:smallCaps/>
          <w:sz w:val="24"/>
          <w:szCs w:val="24"/>
        </w:rPr>
        <w:t xml:space="preserve">arine </w:t>
      </w:r>
      <w:r w:rsidR="008C024A" w:rsidRPr="004655D8">
        <w:rPr>
          <w:smallCaps/>
          <w:sz w:val="24"/>
          <w:szCs w:val="24"/>
        </w:rPr>
        <w:t>E</w:t>
      </w:r>
      <w:r w:rsidRPr="004655D8">
        <w:rPr>
          <w:smallCaps/>
          <w:sz w:val="24"/>
          <w:szCs w:val="24"/>
        </w:rPr>
        <w:t xml:space="preserve">cology </w:t>
      </w:r>
      <w:r w:rsidR="008C024A" w:rsidRPr="004655D8">
        <w:rPr>
          <w:smallCaps/>
          <w:sz w:val="24"/>
          <w:szCs w:val="24"/>
        </w:rPr>
        <w:t>P</w:t>
      </w:r>
      <w:r w:rsidRPr="004655D8">
        <w:rPr>
          <w:smallCaps/>
          <w:sz w:val="24"/>
          <w:szCs w:val="24"/>
        </w:rPr>
        <w:t xml:space="preserve">rocess </w:t>
      </w:r>
      <w:r w:rsidR="008C024A" w:rsidRPr="004655D8">
        <w:rPr>
          <w:smallCaps/>
          <w:sz w:val="24"/>
          <w:szCs w:val="24"/>
        </w:rPr>
        <w:t>S</w:t>
      </w:r>
      <w:r w:rsidRPr="004655D8">
        <w:rPr>
          <w:smallCaps/>
          <w:sz w:val="24"/>
          <w:szCs w:val="24"/>
        </w:rPr>
        <w:t>eries</w:t>
      </w:r>
      <w:r w:rsidR="005B2954" w:rsidRPr="004655D8">
        <w:rPr>
          <w:sz w:val="24"/>
          <w:szCs w:val="24"/>
        </w:rPr>
        <w:t xml:space="preserve"> 227</w:t>
      </w:r>
      <w:r w:rsidRPr="004655D8">
        <w:rPr>
          <w:sz w:val="24"/>
          <w:szCs w:val="24"/>
        </w:rPr>
        <w:t xml:space="preserve"> (2008), p.227.</w:t>
      </w:r>
    </w:p>
  </w:footnote>
  <w:footnote w:id="92">
    <w:p w14:paraId="6ED26032" w14:textId="7146AFA0"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UNCLOS, Art.194; CBD, Art.3; </w:t>
      </w:r>
      <w:r w:rsidR="00C47BEF" w:rsidRPr="004655D8">
        <w:rPr>
          <w:sz w:val="24"/>
          <w:szCs w:val="24"/>
        </w:rPr>
        <w:t>Trail Smelter Arbitration (United States v. Canada), Awards, 1938, 3 RIAA 1911</w:t>
      </w:r>
      <w:r w:rsidR="00D02997" w:rsidRPr="004655D8">
        <w:rPr>
          <w:sz w:val="24"/>
          <w:szCs w:val="24"/>
        </w:rPr>
        <w:t>, p.1963</w:t>
      </w:r>
      <w:r w:rsidRPr="004655D8">
        <w:rPr>
          <w:sz w:val="24"/>
          <w:szCs w:val="24"/>
        </w:rPr>
        <w:t xml:space="preserve">; </w:t>
      </w:r>
      <w:r w:rsidR="00D02997" w:rsidRPr="004655D8">
        <w:rPr>
          <w:sz w:val="24"/>
          <w:szCs w:val="24"/>
        </w:rPr>
        <w:t xml:space="preserve">Corfu Channel (United Kingdom and Northern Ireland v. Albania), Judgment, 1949 I.C.J. Rep.4, </w:t>
      </w:r>
      <w:r w:rsidR="00D55FC6" w:rsidRPr="004655D8">
        <w:rPr>
          <w:sz w:val="24"/>
          <w:szCs w:val="24"/>
        </w:rPr>
        <w:t>p.22</w:t>
      </w:r>
      <w:r w:rsidRPr="004655D8">
        <w:rPr>
          <w:sz w:val="24"/>
          <w:szCs w:val="24"/>
        </w:rPr>
        <w:t xml:space="preserve">; </w:t>
      </w:r>
      <w:r w:rsidR="00D55FC6" w:rsidRPr="004655D8">
        <w:rPr>
          <w:sz w:val="24"/>
          <w:szCs w:val="24"/>
        </w:rPr>
        <w:t>Legality of the Threat or Use of Nuclear Weapons, Advisory Opinion, 1996 I.C.J. Rep.226</w:t>
      </w:r>
      <w:r w:rsidRPr="004655D8">
        <w:rPr>
          <w:sz w:val="24"/>
          <w:szCs w:val="24"/>
        </w:rPr>
        <w:t>, ¶29.</w:t>
      </w:r>
    </w:p>
    <w:p w14:paraId="17C15B39" w14:textId="77777777" w:rsidR="00D22281" w:rsidRPr="004655D8" w:rsidRDefault="00D22281" w:rsidP="00D865A8">
      <w:pPr>
        <w:pStyle w:val="a9"/>
        <w:jc w:val="both"/>
        <w:rPr>
          <w:rFonts w:eastAsia="Times New Roman"/>
          <w:sz w:val="24"/>
          <w:szCs w:val="24"/>
        </w:rPr>
      </w:pPr>
    </w:p>
  </w:footnote>
  <w:footnote w:id="93">
    <w:p w14:paraId="6FD55353" w14:textId="7CEFE87A"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bookmarkStart w:id="132" w:name="_Hlk111298809"/>
      <w:r w:rsidRPr="004655D8">
        <w:rPr>
          <w:sz w:val="24"/>
          <w:szCs w:val="24"/>
        </w:rPr>
        <w:t xml:space="preserve">Hanqin Xue, Transboundary </w:t>
      </w:r>
      <w:r w:rsidR="00364976" w:rsidRPr="004655D8">
        <w:rPr>
          <w:sz w:val="24"/>
          <w:szCs w:val="24"/>
        </w:rPr>
        <w:t>Damage</w:t>
      </w:r>
      <w:r w:rsidRPr="004655D8">
        <w:rPr>
          <w:sz w:val="24"/>
          <w:szCs w:val="24"/>
        </w:rPr>
        <w:t xml:space="preserve"> in International Law (2003),</w:t>
      </w:r>
      <w:bookmarkEnd w:id="132"/>
      <w:r w:rsidRPr="004655D8">
        <w:rPr>
          <w:sz w:val="24"/>
          <w:szCs w:val="24"/>
        </w:rPr>
        <w:t xml:space="preserve"> p.4.</w:t>
      </w:r>
    </w:p>
    <w:p w14:paraId="65EA8B24" w14:textId="77777777" w:rsidR="00D22281" w:rsidRPr="004655D8" w:rsidRDefault="00D22281" w:rsidP="00D865A8">
      <w:pPr>
        <w:pStyle w:val="a9"/>
        <w:jc w:val="both"/>
        <w:rPr>
          <w:sz w:val="24"/>
          <w:szCs w:val="24"/>
        </w:rPr>
      </w:pPr>
    </w:p>
  </w:footnote>
  <w:footnote w:id="94">
    <w:p w14:paraId="71E8C4CF" w14:textId="0BE40D5D" w:rsidR="00D22281" w:rsidRPr="004655D8" w:rsidRDefault="00000000" w:rsidP="00D865A8">
      <w:pPr>
        <w:pStyle w:val="a9"/>
        <w:jc w:val="both"/>
        <w:rPr>
          <w:sz w:val="24"/>
          <w:szCs w:val="24"/>
        </w:rPr>
      </w:pPr>
      <w:r w:rsidRPr="004655D8">
        <w:rPr>
          <w:rStyle w:val="af0"/>
          <w:sz w:val="24"/>
          <w:szCs w:val="24"/>
        </w:rPr>
        <w:footnoteRef/>
      </w:r>
      <w:r w:rsidR="00A43BF2" w:rsidRPr="004655D8">
        <w:rPr>
          <w:sz w:val="24"/>
          <w:szCs w:val="24"/>
        </w:rPr>
        <w:t xml:space="preserve"> </w:t>
      </w:r>
      <w:r w:rsidR="00230D07" w:rsidRPr="00230D07">
        <w:rPr>
          <w:i/>
          <w:iCs/>
          <w:sz w:val="24"/>
          <w:szCs w:val="24"/>
        </w:rPr>
        <w:t>Ibid</w:t>
      </w:r>
      <w:r w:rsidR="00676322" w:rsidRPr="004655D8">
        <w:rPr>
          <w:sz w:val="24"/>
          <w:szCs w:val="24"/>
        </w:rPr>
        <w:t xml:space="preserve">, p.9; </w:t>
      </w:r>
      <w:r w:rsidR="00F02ECD" w:rsidRPr="004655D8">
        <w:rPr>
          <w:sz w:val="24"/>
          <w:szCs w:val="24"/>
        </w:rPr>
        <w:t>O</w:t>
      </w:r>
      <w:r w:rsidR="001F1315" w:rsidRPr="004655D8">
        <w:rPr>
          <w:sz w:val="24"/>
          <w:szCs w:val="24"/>
        </w:rPr>
        <w:t>scar</w:t>
      </w:r>
      <w:r w:rsidR="00F02ECD" w:rsidRPr="004655D8">
        <w:rPr>
          <w:sz w:val="24"/>
          <w:szCs w:val="24"/>
        </w:rPr>
        <w:t xml:space="preserve"> Schachter, International Law in Theory and Practice (1991), pp.366-368</w:t>
      </w:r>
      <w:r w:rsidRPr="004655D8">
        <w:rPr>
          <w:sz w:val="24"/>
          <w:szCs w:val="24"/>
        </w:rPr>
        <w:t>.</w:t>
      </w:r>
    </w:p>
    <w:p w14:paraId="09D32626" w14:textId="77777777" w:rsidR="00D22281" w:rsidRPr="004655D8" w:rsidRDefault="00D22281" w:rsidP="00D865A8">
      <w:pPr>
        <w:pStyle w:val="a9"/>
        <w:jc w:val="both"/>
        <w:rPr>
          <w:sz w:val="24"/>
          <w:szCs w:val="24"/>
        </w:rPr>
      </w:pPr>
    </w:p>
  </w:footnote>
  <w:footnote w:id="95">
    <w:p w14:paraId="046B377B"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UNCLOS, Art.89.</w:t>
      </w:r>
    </w:p>
    <w:p w14:paraId="203C1B97" w14:textId="77777777" w:rsidR="00D22281" w:rsidRPr="004655D8" w:rsidRDefault="00D22281" w:rsidP="00D865A8">
      <w:pPr>
        <w:pStyle w:val="a9"/>
        <w:jc w:val="both"/>
        <w:rPr>
          <w:sz w:val="24"/>
          <w:szCs w:val="24"/>
        </w:rPr>
      </w:pPr>
    </w:p>
  </w:footnote>
  <w:footnote w:id="96">
    <w:p w14:paraId="055FA94B" w14:textId="3FBD5822" w:rsidR="00CC27C8" w:rsidRDefault="00000000" w:rsidP="00D865A8">
      <w:pPr>
        <w:pStyle w:val="a9"/>
        <w:jc w:val="both"/>
        <w:rPr>
          <w:sz w:val="24"/>
          <w:szCs w:val="24"/>
        </w:rPr>
      </w:pPr>
      <w:r w:rsidRPr="004655D8">
        <w:rPr>
          <w:rStyle w:val="af0"/>
          <w:sz w:val="24"/>
          <w:szCs w:val="24"/>
        </w:rPr>
        <w:footnoteRef/>
      </w:r>
      <w:r w:rsidRPr="004655D8">
        <w:rPr>
          <w:sz w:val="24"/>
          <w:szCs w:val="24"/>
        </w:rPr>
        <w:t xml:space="preserve"> </w:t>
      </w:r>
      <w:bookmarkStart w:id="134" w:name="_Hlk107761405"/>
      <w:r w:rsidRPr="004655D8">
        <w:rPr>
          <w:i/>
          <w:iCs/>
          <w:sz w:val="24"/>
          <w:szCs w:val="24"/>
        </w:rPr>
        <w:t>Compromis</w:t>
      </w:r>
      <w:r w:rsidRPr="004655D8">
        <w:rPr>
          <w:sz w:val="24"/>
          <w:szCs w:val="24"/>
        </w:rPr>
        <w:t>, ¶11.</w:t>
      </w:r>
      <w:bookmarkEnd w:id="134"/>
    </w:p>
    <w:p w14:paraId="5DEAF880" w14:textId="77777777" w:rsidR="00620494" w:rsidRPr="004655D8" w:rsidRDefault="00620494" w:rsidP="00D865A8">
      <w:pPr>
        <w:pStyle w:val="a9"/>
        <w:jc w:val="both"/>
        <w:rPr>
          <w:sz w:val="24"/>
          <w:szCs w:val="24"/>
        </w:rPr>
      </w:pPr>
    </w:p>
  </w:footnote>
  <w:footnote w:id="97">
    <w:p w14:paraId="2791F16C" w14:textId="1A4C4090"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¶14.</w:t>
      </w:r>
    </w:p>
  </w:footnote>
  <w:footnote w:id="98">
    <w:p w14:paraId="24E792EE" w14:textId="77777777"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¶11.</w:t>
      </w:r>
    </w:p>
    <w:p w14:paraId="62FC6E01" w14:textId="77777777" w:rsidR="00D22281" w:rsidRPr="004655D8" w:rsidRDefault="00D22281" w:rsidP="00D865A8">
      <w:pPr>
        <w:pStyle w:val="a9"/>
        <w:jc w:val="both"/>
        <w:rPr>
          <w:sz w:val="24"/>
          <w:szCs w:val="24"/>
        </w:rPr>
      </w:pPr>
    </w:p>
  </w:footnote>
  <w:footnote w:id="99">
    <w:p w14:paraId="4D03C4F7" w14:textId="7846BD3F" w:rsidR="00591533" w:rsidRPr="004655D8" w:rsidRDefault="00591533" w:rsidP="00D865A8">
      <w:pPr>
        <w:pStyle w:val="a9"/>
        <w:jc w:val="both"/>
        <w:rPr>
          <w:sz w:val="24"/>
          <w:szCs w:val="24"/>
        </w:rPr>
      </w:pPr>
      <w:r w:rsidRPr="004655D8">
        <w:rPr>
          <w:rStyle w:val="af0"/>
          <w:sz w:val="24"/>
          <w:szCs w:val="24"/>
        </w:rPr>
        <w:footnoteRef/>
      </w:r>
      <w:r w:rsidRPr="004655D8">
        <w:rPr>
          <w:sz w:val="24"/>
          <w:szCs w:val="24"/>
        </w:rPr>
        <w:t xml:space="preserve"> Compromis, ¶2.</w:t>
      </w:r>
    </w:p>
    <w:p w14:paraId="4CD70D5A" w14:textId="77777777" w:rsidR="00591533" w:rsidRPr="004655D8" w:rsidRDefault="00591533" w:rsidP="00D865A8">
      <w:pPr>
        <w:pStyle w:val="a9"/>
        <w:jc w:val="both"/>
        <w:rPr>
          <w:sz w:val="24"/>
          <w:szCs w:val="24"/>
        </w:rPr>
      </w:pPr>
    </w:p>
  </w:footnote>
  <w:footnote w:id="100">
    <w:p w14:paraId="6C4423B6" w14:textId="6D529E18"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008C024A" w:rsidRPr="004655D8">
        <w:rPr>
          <w:sz w:val="24"/>
          <w:szCs w:val="24"/>
        </w:rPr>
        <w:t>Pulp Mills on the River Uruguay (A</w:t>
      </w:r>
      <w:r w:rsidR="002C37CB" w:rsidRPr="004655D8">
        <w:rPr>
          <w:sz w:val="24"/>
          <w:szCs w:val="24"/>
        </w:rPr>
        <w:t>r</w:t>
      </w:r>
      <w:r w:rsidR="008C024A" w:rsidRPr="004655D8">
        <w:rPr>
          <w:sz w:val="24"/>
          <w:szCs w:val="24"/>
        </w:rPr>
        <w:t>g</w:t>
      </w:r>
      <w:r w:rsidR="002C37CB" w:rsidRPr="004655D8">
        <w:rPr>
          <w:sz w:val="24"/>
          <w:szCs w:val="24"/>
        </w:rPr>
        <w:t>en</w:t>
      </w:r>
      <w:r w:rsidR="008C024A" w:rsidRPr="004655D8">
        <w:rPr>
          <w:sz w:val="24"/>
          <w:szCs w:val="24"/>
        </w:rPr>
        <w:t>tina v. Uruguay), Judgment, 2010 I.C.J. Rep.14</w:t>
      </w:r>
      <w:r w:rsidR="002C37CB" w:rsidRPr="004655D8">
        <w:rPr>
          <w:sz w:val="24"/>
          <w:szCs w:val="24"/>
        </w:rPr>
        <w:t xml:space="preserve"> [“</w:t>
      </w:r>
      <w:r w:rsidR="002C37CB" w:rsidRPr="004655D8">
        <w:rPr>
          <w:b/>
          <w:bCs/>
          <w:sz w:val="24"/>
          <w:szCs w:val="24"/>
        </w:rPr>
        <w:t>Pulp Mills</w:t>
      </w:r>
      <w:r w:rsidR="002C37CB" w:rsidRPr="004655D8">
        <w:rPr>
          <w:sz w:val="24"/>
          <w:szCs w:val="24"/>
        </w:rPr>
        <w:t>”]</w:t>
      </w:r>
      <w:r w:rsidRPr="004655D8">
        <w:rPr>
          <w:sz w:val="24"/>
          <w:szCs w:val="24"/>
        </w:rPr>
        <w:t>, ¶205.</w:t>
      </w:r>
    </w:p>
    <w:p w14:paraId="0D1ADE87" w14:textId="77777777" w:rsidR="00D22281" w:rsidRPr="004655D8" w:rsidRDefault="00D22281" w:rsidP="00D865A8">
      <w:pPr>
        <w:pStyle w:val="a9"/>
        <w:jc w:val="both"/>
        <w:rPr>
          <w:sz w:val="24"/>
          <w:szCs w:val="24"/>
        </w:rPr>
      </w:pPr>
    </w:p>
  </w:footnote>
  <w:footnote w:id="101">
    <w:p w14:paraId="5AD7999D" w14:textId="3295AE2B" w:rsidR="00D22281" w:rsidRPr="004655D8" w:rsidRDefault="00000000" w:rsidP="00D865A8">
      <w:pPr>
        <w:pStyle w:val="a9"/>
        <w:jc w:val="both"/>
        <w:rPr>
          <w:sz w:val="24"/>
          <w:szCs w:val="24"/>
        </w:rPr>
      </w:pPr>
      <w:r w:rsidRPr="004655D8">
        <w:rPr>
          <w:rStyle w:val="af0"/>
          <w:sz w:val="24"/>
          <w:szCs w:val="24"/>
        </w:rPr>
        <w:footnoteRef/>
      </w:r>
      <w:r w:rsidRPr="004655D8">
        <w:rPr>
          <w:sz w:val="24"/>
          <w:szCs w:val="24"/>
        </w:rPr>
        <w:t xml:space="preserve"> </w:t>
      </w:r>
      <w:r w:rsidR="00773ABA" w:rsidRPr="004655D8">
        <w:rPr>
          <w:sz w:val="24"/>
          <w:szCs w:val="24"/>
        </w:rPr>
        <w:t>Convention on Environmental Impact Assessment in A Transboundary Context Espoo Convention, 1989 U.N.T.S. 309 (1991)</w:t>
      </w:r>
      <w:r w:rsidR="00A43BF2" w:rsidRPr="004655D8">
        <w:rPr>
          <w:sz w:val="24"/>
          <w:szCs w:val="24"/>
        </w:rPr>
        <w:t xml:space="preserve"> [“</w:t>
      </w:r>
      <w:r w:rsidR="00A43BF2" w:rsidRPr="004655D8">
        <w:rPr>
          <w:b/>
          <w:bCs/>
          <w:sz w:val="24"/>
          <w:szCs w:val="24"/>
        </w:rPr>
        <w:t>Espoo Convention</w:t>
      </w:r>
      <w:r w:rsidR="00A43BF2" w:rsidRPr="004655D8">
        <w:rPr>
          <w:sz w:val="24"/>
          <w:szCs w:val="24"/>
        </w:rPr>
        <w:t>”]</w:t>
      </w:r>
      <w:r w:rsidRPr="004655D8">
        <w:rPr>
          <w:sz w:val="24"/>
          <w:szCs w:val="24"/>
        </w:rPr>
        <w:t>, Appendix Ⅲ, Art.1;</w:t>
      </w:r>
      <w:bookmarkStart w:id="138" w:name="_Hlk111299905"/>
      <w:r w:rsidRPr="004655D8">
        <w:rPr>
          <w:sz w:val="24"/>
          <w:szCs w:val="24"/>
        </w:rPr>
        <w:t xml:space="preserve"> Certain Activities Carried Out by Nicaragua in the Border Area (</w:t>
      </w:r>
      <w:bookmarkStart w:id="139" w:name="_Hlk109047223"/>
      <w:r w:rsidRPr="004655D8">
        <w:rPr>
          <w:sz w:val="24"/>
          <w:szCs w:val="24"/>
        </w:rPr>
        <w:t>Costa Rica v. Nicaragua</w:t>
      </w:r>
      <w:bookmarkEnd w:id="139"/>
      <w:r w:rsidRPr="004655D8">
        <w:rPr>
          <w:sz w:val="24"/>
          <w:szCs w:val="24"/>
        </w:rPr>
        <w:t xml:space="preserve">) and Construction of a Road in Costa Rica Along the San Juan River (Nicaragua v. Costa Rica), </w:t>
      </w:r>
      <w:r w:rsidR="00B001AB" w:rsidRPr="004655D8">
        <w:rPr>
          <w:sz w:val="24"/>
          <w:szCs w:val="24"/>
        </w:rPr>
        <w:t xml:space="preserve">Separate Opinion of Judge Bhandari, </w:t>
      </w:r>
      <w:r w:rsidRPr="004655D8">
        <w:rPr>
          <w:sz w:val="24"/>
          <w:szCs w:val="24"/>
        </w:rPr>
        <w:t>2015 I.C.J. Rep.</w:t>
      </w:r>
      <w:r w:rsidR="00DA5697">
        <w:rPr>
          <w:sz w:val="24"/>
          <w:szCs w:val="24"/>
        </w:rPr>
        <w:t>790</w:t>
      </w:r>
      <w:r w:rsidRPr="004655D8">
        <w:rPr>
          <w:sz w:val="24"/>
          <w:szCs w:val="24"/>
        </w:rPr>
        <w:t>,</w:t>
      </w:r>
      <w:bookmarkEnd w:id="138"/>
      <w:r w:rsidR="000369D9" w:rsidRPr="004655D8">
        <w:rPr>
          <w:sz w:val="24"/>
          <w:szCs w:val="24"/>
        </w:rPr>
        <w:t xml:space="preserve"> ¶42</w:t>
      </w:r>
      <w:r w:rsidRPr="004655D8">
        <w:rPr>
          <w:sz w:val="24"/>
          <w:szCs w:val="24"/>
        </w:rPr>
        <w:t>.</w:t>
      </w:r>
    </w:p>
    <w:p w14:paraId="1C2CFB32" w14:textId="77777777" w:rsidR="00D22281" w:rsidRPr="004655D8" w:rsidRDefault="00D22281" w:rsidP="00D865A8">
      <w:pPr>
        <w:pStyle w:val="a9"/>
        <w:jc w:val="both"/>
        <w:rPr>
          <w:sz w:val="24"/>
          <w:szCs w:val="24"/>
        </w:rPr>
      </w:pPr>
    </w:p>
  </w:footnote>
  <w:footnote w:id="102">
    <w:p w14:paraId="466C594B" w14:textId="0EFFEC9F" w:rsidR="00CC27C8" w:rsidRDefault="00000000" w:rsidP="00D865A8">
      <w:pPr>
        <w:pStyle w:val="a9"/>
        <w:jc w:val="both"/>
        <w:rPr>
          <w:sz w:val="24"/>
          <w:szCs w:val="24"/>
        </w:rPr>
      </w:pPr>
      <w:r w:rsidRPr="004655D8">
        <w:rPr>
          <w:rStyle w:val="af0"/>
          <w:sz w:val="24"/>
          <w:szCs w:val="24"/>
        </w:rPr>
        <w:footnoteRef/>
      </w:r>
      <w:r w:rsidRPr="004655D8">
        <w:rPr>
          <w:sz w:val="24"/>
          <w:szCs w:val="24"/>
        </w:rPr>
        <w:t xml:space="preserve"> Espoo Convention, Appendix III, Art.1(b).</w:t>
      </w:r>
    </w:p>
    <w:p w14:paraId="0B253AD9" w14:textId="77777777" w:rsidR="00D271C9" w:rsidRPr="004655D8" w:rsidRDefault="00D271C9" w:rsidP="00D865A8">
      <w:pPr>
        <w:pStyle w:val="a9"/>
        <w:jc w:val="both"/>
        <w:rPr>
          <w:sz w:val="24"/>
          <w:szCs w:val="24"/>
        </w:rPr>
      </w:pPr>
    </w:p>
  </w:footnote>
  <w:footnote w:id="103">
    <w:p w14:paraId="33A78471" w14:textId="289EC43F" w:rsidR="003301B4" w:rsidRDefault="00000000" w:rsidP="00D865A8">
      <w:pPr>
        <w:pStyle w:val="a9"/>
        <w:jc w:val="both"/>
        <w:rPr>
          <w:sz w:val="24"/>
          <w:szCs w:val="24"/>
        </w:rPr>
      </w:pPr>
      <w:r w:rsidRPr="004655D8">
        <w:rPr>
          <w:rStyle w:val="af0"/>
          <w:sz w:val="24"/>
          <w:szCs w:val="24"/>
        </w:rPr>
        <w:footnoteRef/>
      </w:r>
      <w:r w:rsidRPr="004655D8">
        <w:rPr>
          <w:sz w:val="24"/>
          <w:szCs w:val="24"/>
        </w:rPr>
        <w:t xml:space="preserve"> Espoo Convention, Appendix III, Art.1(c).</w:t>
      </w:r>
    </w:p>
    <w:p w14:paraId="6DDB76C8" w14:textId="77777777" w:rsidR="00BE51BB" w:rsidRPr="004655D8" w:rsidRDefault="00BE51BB" w:rsidP="00D865A8">
      <w:pPr>
        <w:pStyle w:val="a9"/>
        <w:jc w:val="both"/>
        <w:rPr>
          <w:sz w:val="24"/>
          <w:szCs w:val="24"/>
        </w:rPr>
      </w:pPr>
    </w:p>
  </w:footnote>
  <w:footnote w:id="104">
    <w:p w14:paraId="7986AFE1" w14:textId="64DB338F" w:rsidR="00BE7408" w:rsidRPr="004655D8" w:rsidRDefault="00EC7BAF" w:rsidP="00D865A8">
      <w:pPr>
        <w:pStyle w:val="a9"/>
        <w:jc w:val="both"/>
        <w:rPr>
          <w:sz w:val="24"/>
          <w:szCs w:val="24"/>
        </w:rPr>
      </w:pPr>
      <w:r w:rsidRPr="004655D8">
        <w:rPr>
          <w:rStyle w:val="af0"/>
          <w:sz w:val="24"/>
          <w:szCs w:val="24"/>
        </w:rPr>
        <w:footnoteRef/>
      </w:r>
      <w:r w:rsidRPr="004655D8">
        <w:rPr>
          <w:sz w:val="24"/>
          <w:szCs w:val="24"/>
        </w:rPr>
        <w:t xml:space="preserve"> </w:t>
      </w:r>
      <w:r w:rsidR="00653B44" w:rsidRPr="004655D8">
        <w:rPr>
          <w:sz w:val="24"/>
          <w:szCs w:val="24"/>
        </w:rPr>
        <w:t>Certain Activities Carried Out by Nicaragua in the Border Area (Costa Rica v. Nicaragua) and Construction of a Road in Costa Rica Along the San Juan River (Nicaragua v. Costa Rica), Judgment, 2015 I.C.J. Rep.665 [“</w:t>
      </w:r>
      <w:r w:rsidR="00653B44" w:rsidRPr="004655D8">
        <w:rPr>
          <w:b/>
          <w:bCs/>
          <w:sz w:val="24"/>
          <w:szCs w:val="24"/>
        </w:rPr>
        <w:t>Costa Rica v. Nicaragua</w:t>
      </w:r>
      <w:r w:rsidR="00653B44" w:rsidRPr="004655D8">
        <w:rPr>
          <w:sz w:val="24"/>
          <w:szCs w:val="24"/>
        </w:rPr>
        <w:t>”],</w:t>
      </w:r>
      <w:r w:rsidRPr="004655D8">
        <w:rPr>
          <w:sz w:val="24"/>
          <w:szCs w:val="24"/>
        </w:rPr>
        <w:t xml:space="preserve"> ¶211</w:t>
      </w:r>
      <w:r w:rsidR="00653B44" w:rsidRPr="004655D8">
        <w:rPr>
          <w:sz w:val="24"/>
          <w:szCs w:val="24"/>
        </w:rPr>
        <w:t>.</w:t>
      </w:r>
    </w:p>
    <w:p w14:paraId="4855E86A" w14:textId="77777777" w:rsidR="00653B44" w:rsidRPr="004655D8" w:rsidRDefault="00653B44" w:rsidP="00D865A8">
      <w:pPr>
        <w:pStyle w:val="a9"/>
        <w:jc w:val="both"/>
        <w:rPr>
          <w:sz w:val="24"/>
          <w:szCs w:val="24"/>
        </w:rPr>
      </w:pPr>
    </w:p>
  </w:footnote>
  <w:footnote w:id="105">
    <w:p w14:paraId="7E9F37FD" w14:textId="44EF4CA5" w:rsidR="00BE7408" w:rsidRPr="004655D8" w:rsidRDefault="00BE740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Ibid</w:t>
      </w:r>
      <w:r w:rsidR="00653B44" w:rsidRPr="004655D8">
        <w:rPr>
          <w:sz w:val="24"/>
          <w:szCs w:val="24"/>
        </w:rPr>
        <w:t>; Draft Principles on the Prevention of Transboundary Harm from Hazardous Activities, with Commentaries, 56th Session, UN Doc. A/56/10 (2001), p.152.</w:t>
      </w:r>
    </w:p>
    <w:p w14:paraId="1AEF3869" w14:textId="77777777" w:rsidR="00BE7408" w:rsidRPr="004655D8" w:rsidRDefault="00BE7408" w:rsidP="00D865A8">
      <w:pPr>
        <w:pStyle w:val="a9"/>
        <w:jc w:val="both"/>
        <w:rPr>
          <w:sz w:val="24"/>
          <w:szCs w:val="24"/>
        </w:rPr>
      </w:pPr>
    </w:p>
  </w:footnote>
  <w:footnote w:id="106">
    <w:p w14:paraId="41C298F2" w14:textId="59C9BB4A" w:rsidR="00382109" w:rsidRPr="004655D8" w:rsidRDefault="00382109" w:rsidP="00D865A8">
      <w:pPr>
        <w:pStyle w:val="a9"/>
        <w:jc w:val="both"/>
        <w:rPr>
          <w:rFonts w:eastAsia="楷体"/>
          <w:sz w:val="24"/>
          <w:szCs w:val="24"/>
        </w:rPr>
      </w:pPr>
      <w:r w:rsidRPr="004655D8">
        <w:rPr>
          <w:rStyle w:val="af0"/>
          <w:sz w:val="24"/>
          <w:szCs w:val="24"/>
        </w:rPr>
        <w:footnoteRef/>
      </w:r>
      <w:r w:rsidRPr="004655D8">
        <w:rPr>
          <w:sz w:val="24"/>
          <w:szCs w:val="24"/>
        </w:rPr>
        <w:t xml:space="preserve"> </w:t>
      </w:r>
      <w:bookmarkStart w:id="147" w:name="_Hlk14099561"/>
      <w:r w:rsidRPr="004655D8">
        <w:rPr>
          <w:rFonts w:eastAsia="楷体"/>
          <w:iCs/>
          <w:sz w:val="24"/>
          <w:szCs w:val="24"/>
        </w:rPr>
        <w:t>Sixth Report on International Liability for Injurious Consequences Arising Out of Acts Not Prohibited by International Law</w:t>
      </w:r>
      <w:r w:rsidRPr="004655D8">
        <w:rPr>
          <w:rFonts w:eastAsia="楷体"/>
          <w:sz w:val="24"/>
          <w:szCs w:val="24"/>
        </w:rPr>
        <w:t xml:space="preserve">, UN </w:t>
      </w:r>
      <w:r w:rsidR="009F588C" w:rsidRPr="004655D8">
        <w:rPr>
          <w:rFonts w:eastAsia="楷体"/>
          <w:sz w:val="24"/>
          <w:szCs w:val="24"/>
        </w:rPr>
        <w:t>D</w:t>
      </w:r>
      <w:r w:rsidRPr="004655D8">
        <w:rPr>
          <w:rFonts w:eastAsia="楷体"/>
          <w:sz w:val="24"/>
          <w:szCs w:val="24"/>
        </w:rPr>
        <w:t>oc.</w:t>
      </w:r>
      <w:r w:rsidR="00D200A5" w:rsidRPr="004655D8">
        <w:rPr>
          <w:rFonts w:eastAsia="楷体"/>
          <w:sz w:val="24"/>
          <w:szCs w:val="24"/>
        </w:rPr>
        <w:t xml:space="preserve"> </w:t>
      </w:r>
      <w:r w:rsidRPr="004655D8">
        <w:rPr>
          <w:rFonts w:eastAsia="楷体"/>
          <w:sz w:val="24"/>
          <w:szCs w:val="24"/>
        </w:rPr>
        <w:t>A/CN.4/428 (1990),</w:t>
      </w:r>
      <w:r w:rsidRPr="004655D8">
        <w:rPr>
          <w:sz w:val="24"/>
          <w:szCs w:val="24"/>
        </w:rPr>
        <w:t xml:space="preserve"> pp.88-89</w:t>
      </w:r>
      <w:r w:rsidRPr="004655D8">
        <w:rPr>
          <w:rFonts w:eastAsia="楷体"/>
          <w:sz w:val="24"/>
          <w:szCs w:val="24"/>
        </w:rPr>
        <w:t>.</w:t>
      </w:r>
      <w:bookmarkEnd w:id="147"/>
    </w:p>
    <w:p w14:paraId="5B4F2334" w14:textId="77777777" w:rsidR="00382109" w:rsidRPr="004655D8" w:rsidRDefault="00382109" w:rsidP="00D865A8">
      <w:pPr>
        <w:pStyle w:val="a9"/>
        <w:jc w:val="both"/>
        <w:rPr>
          <w:sz w:val="24"/>
          <w:szCs w:val="24"/>
        </w:rPr>
      </w:pPr>
    </w:p>
  </w:footnote>
  <w:footnote w:id="107">
    <w:p w14:paraId="3FF1600F" w14:textId="3E886C9E" w:rsidR="00A22348" w:rsidRPr="004655D8" w:rsidRDefault="00A2234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¶21.</w:t>
      </w:r>
    </w:p>
    <w:p w14:paraId="12BBAD5D" w14:textId="77777777" w:rsidR="00A22348" w:rsidRPr="004655D8" w:rsidRDefault="00A22348" w:rsidP="00D865A8">
      <w:pPr>
        <w:pStyle w:val="a9"/>
        <w:jc w:val="both"/>
        <w:rPr>
          <w:sz w:val="24"/>
          <w:szCs w:val="24"/>
        </w:rPr>
      </w:pPr>
    </w:p>
  </w:footnote>
  <w:footnote w:id="108">
    <w:p w14:paraId="274B03C3" w14:textId="5A061118" w:rsidR="00590DD8" w:rsidRPr="004655D8" w:rsidRDefault="00590DD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Ibid</w:t>
      </w:r>
      <w:r w:rsidRPr="004655D8">
        <w:rPr>
          <w:sz w:val="24"/>
          <w:szCs w:val="24"/>
        </w:rPr>
        <w:t>.</w:t>
      </w:r>
    </w:p>
    <w:p w14:paraId="35CAACAC" w14:textId="77777777" w:rsidR="00590DD8" w:rsidRPr="004655D8" w:rsidRDefault="00590DD8" w:rsidP="00D865A8">
      <w:pPr>
        <w:pStyle w:val="a9"/>
        <w:jc w:val="both"/>
        <w:rPr>
          <w:sz w:val="24"/>
          <w:szCs w:val="24"/>
        </w:rPr>
      </w:pPr>
    </w:p>
  </w:footnote>
  <w:footnote w:id="109">
    <w:p w14:paraId="67324CB4" w14:textId="77777777"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Pulp Mills, ¶257.</w:t>
      </w:r>
    </w:p>
    <w:p w14:paraId="0FB58629" w14:textId="77777777" w:rsidR="00D865A8" w:rsidRPr="004655D8" w:rsidRDefault="00D865A8" w:rsidP="00D865A8">
      <w:pPr>
        <w:pStyle w:val="a9"/>
        <w:jc w:val="both"/>
        <w:rPr>
          <w:sz w:val="24"/>
          <w:szCs w:val="24"/>
        </w:rPr>
      </w:pPr>
    </w:p>
  </w:footnote>
  <w:footnote w:id="110">
    <w:p w14:paraId="207759A3" w14:textId="77777777" w:rsidR="00CC27C8" w:rsidRPr="004655D8" w:rsidRDefault="00CC27C8" w:rsidP="00CC27C8">
      <w:pPr>
        <w:pStyle w:val="a9"/>
        <w:rPr>
          <w:sz w:val="24"/>
          <w:szCs w:val="24"/>
        </w:rPr>
      </w:pPr>
      <w:r w:rsidRPr="004655D8">
        <w:rPr>
          <w:rStyle w:val="af0"/>
          <w:sz w:val="24"/>
          <w:szCs w:val="24"/>
        </w:rPr>
        <w:footnoteRef/>
      </w:r>
      <w:r w:rsidRPr="004655D8">
        <w:rPr>
          <w:sz w:val="24"/>
          <w:szCs w:val="24"/>
        </w:rPr>
        <w:t xml:space="preserve"> Julio Barboza, The Environment, Risk and Liability in International Law (2011), p.11.</w:t>
      </w:r>
    </w:p>
    <w:p w14:paraId="1DB68E7C" w14:textId="77777777" w:rsidR="00CC27C8" w:rsidRPr="004655D8" w:rsidRDefault="00CC27C8" w:rsidP="00CC27C8">
      <w:pPr>
        <w:pStyle w:val="a9"/>
        <w:rPr>
          <w:sz w:val="24"/>
          <w:szCs w:val="24"/>
        </w:rPr>
      </w:pPr>
    </w:p>
  </w:footnote>
  <w:footnote w:id="111">
    <w:p w14:paraId="40026854" w14:textId="10E3AF11" w:rsidR="008B54C7" w:rsidRDefault="008B54C7" w:rsidP="008B54C7">
      <w:pPr>
        <w:pStyle w:val="a9"/>
        <w:jc w:val="both"/>
        <w:rPr>
          <w:sz w:val="24"/>
          <w:szCs w:val="24"/>
        </w:rPr>
      </w:pPr>
      <w:r w:rsidRPr="004655D8">
        <w:rPr>
          <w:rStyle w:val="af0"/>
          <w:sz w:val="24"/>
          <w:szCs w:val="24"/>
        </w:rPr>
        <w:footnoteRef/>
      </w:r>
      <w:r w:rsidRPr="004655D8">
        <w:rPr>
          <w:sz w:val="24"/>
          <w:szCs w:val="24"/>
        </w:rPr>
        <w:t xml:space="preserve"> Maritime </w:t>
      </w:r>
      <w:r w:rsidR="0049758F">
        <w:rPr>
          <w:sz w:val="24"/>
          <w:szCs w:val="24"/>
        </w:rPr>
        <w:t>D</w:t>
      </w:r>
      <w:r w:rsidRPr="004655D8">
        <w:rPr>
          <w:sz w:val="24"/>
          <w:szCs w:val="24"/>
        </w:rPr>
        <w:t>elimitation in the Black Sea (Romania v. Ukraine), Judgment, 2009 I.C.J. Rep.61, ¶68; Application of the Convention on the Prevention and Punishment of the Crime of Genocide (Bosnia and Herzegovina v. Serbia and Montenegro), Judgment, 2007 I.C.J. Rep.43, ¶204; Military and Paramilitary Activities in and against Nicaragua (Nicaragua v. United States of America), Judgment, 1984 I.C.J. Rep.392, ¶¶101, 437.</w:t>
      </w:r>
    </w:p>
    <w:p w14:paraId="78E2F35C" w14:textId="77777777" w:rsidR="00620494" w:rsidRPr="004655D8" w:rsidRDefault="00620494" w:rsidP="008B54C7">
      <w:pPr>
        <w:pStyle w:val="a9"/>
        <w:jc w:val="both"/>
        <w:rPr>
          <w:sz w:val="24"/>
          <w:szCs w:val="24"/>
        </w:rPr>
      </w:pPr>
    </w:p>
  </w:footnote>
  <w:footnote w:id="112">
    <w:p w14:paraId="70040318" w14:textId="3A0A5744" w:rsidR="00F47877"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bookmarkStart w:id="152" w:name="_Hlk108439985"/>
      <w:r w:rsidRPr="004655D8">
        <w:rPr>
          <w:i/>
          <w:iCs/>
          <w:sz w:val="24"/>
          <w:szCs w:val="24"/>
        </w:rPr>
        <w:t>Compromis</w:t>
      </w:r>
      <w:r w:rsidRPr="004655D8">
        <w:rPr>
          <w:sz w:val="24"/>
          <w:szCs w:val="24"/>
        </w:rPr>
        <w:t xml:space="preserve">, </w:t>
      </w:r>
      <w:bookmarkStart w:id="153" w:name="_Hlk107769666"/>
      <w:r w:rsidRPr="004655D8">
        <w:rPr>
          <w:sz w:val="24"/>
          <w:szCs w:val="24"/>
        </w:rPr>
        <w:t>¶</w:t>
      </w:r>
      <w:bookmarkEnd w:id="152"/>
      <w:bookmarkEnd w:id="153"/>
      <w:r w:rsidRPr="004655D8">
        <w:rPr>
          <w:sz w:val="24"/>
          <w:szCs w:val="24"/>
        </w:rPr>
        <w:t>21.</w:t>
      </w:r>
    </w:p>
  </w:footnote>
  <w:footnote w:id="113">
    <w:p w14:paraId="45593BFF" w14:textId="77777777"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Ibid</w:t>
      </w:r>
      <w:r w:rsidRPr="004655D8">
        <w:rPr>
          <w:sz w:val="24"/>
          <w:szCs w:val="24"/>
        </w:rPr>
        <w:t>.</w:t>
      </w:r>
    </w:p>
    <w:p w14:paraId="0B5F8446" w14:textId="77777777" w:rsidR="00D865A8" w:rsidRPr="004655D8" w:rsidRDefault="00D865A8" w:rsidP="00D865A8">
      <w:pPr>
        <w:pStyle w:val="a9"/>
        <w:jc w:val="both"/>
        <w:rPr>
          <w:sz w:val="24"/>
          <w:szCs w:val="24"/>
        </w:rPr>
      </w:pPr>
    </w:p>
  </w:footnote>
  <w:footnote w:id="114">
    <w:p w14:paraId="4D6598F0" w14:textId="77777777"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Costa Rica v. Nicaragua, ¶104.</w:t>
      </w:r>
    </w:p>
    <w:p w14:paraId="4DA8FFBC" w14:textId="77777777" w:rsidR="0001111B" w:rsidRPr="004655D8" w:rsidRDefault="0001111B" w:rsidP="00D865A8">
      <w:pPr>
        <w:pStyle w:val="a9"/>
        <w:jc w:val="both"/>
        <w:rPr>
          <w:sz w:val="24"/>
          <w:szCs w:val="24"/>
        </w:rPr>
      </w:pPr>
    </w:p>
  </w:footnote>
  <w:footnote w:id="115">
    <w:p w14:paraId="6767B340" w14:textId="77777777" w:rsidR="0001111B" w:rsidRPr="004655D8" w:rsidRDefault="0001111B" w:rsidP="00D865A8">
      <w:pPr>
        <w:pStyle w:val="a9"/>
        <w:jc w:val="both"/>
        <w:rPr>
          <w:sz w:val="24"/>
          <w:szCs w:val="24"/>
        </w:rPr>
      </w:pPr>
      <w:r w:rsidRPr="004655D8">
        <w:rPr>
          <w:rStyle w:val="af0"/>
          <w:sz w:val="24"/>
          <w:szCs w:val="24"/>
        </w:rPr>
        <w:footnoteRef/>
      </w:r>
      <w:r w:rsidRPr="004655D8">
        <w:rPr>
          <w:b/>
          <w:bCs/>
          <w:sz w:val="24"/>
          <w:szCs w:val="24"/>
        </w:rPr>
        <w:t xml:space="preserve"> </w:t>
      </w:r>
      <w:r w:rsidRPr="004655D8">
        <w:rPr>
          <w:sz w:val="24"/>
          <w:szCs w:val="24"/>
        </w:rPr>
        <w:t>Pulp Mills, ¶187; The Royal Society, Geoengineering the Climate: Science, Governance and Uncertainty (2009), p.40.</w:t>
      </w:r>
    </w:p>
    <w:p w14:paraId="105483EE" w14:textId="77777777" w:rsidR="0001111B" w:rsidRPr="004655D8" w:rsidRDefault="0001111B" w:rsidP="00D865A8">
      <w:pPr>
        <w:pStyle w:val="a9"/>
        <w:jc w:val="both"/>
        <w:rPr>
          <w:sz w:val="24"/>
          <w:szCs w:val="24"/>
        </w:rPr>
      </w:pPr>
    </w:p>
  </w:footnote>
  <w:footnote w:id="116">
    <w:p w14:paraId="15560799" w14:textId="77777777"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w:t>
      </w:r>
      <w:bookmarkStart w:id="156" w:name="_Hlk111189504"/>
      <w:r w:rsidRPr="004655D8">
        <w:rPr>
          <w:sz w:val="24"/>
          <w:szCs w:val="24"/>
        </w:rPr>
        <w:t>Costa Rica v. Nicaragua, ¶104.</w:t>
      </w:r>
    </w:p>
    <w:bookmarkEnd w:id="156"/>
    <w:p w14:paraId="206E2CA9" w14:textId="77777777" w:rsidR="0001111B" w:rsidRPr="004655D8" w:rsidRDefault="0001111B" w:rsidP="00D865A8">
      <w:pPr>
        <w:pStyle w:val="a9"/>
        <w:jc w:val="both"/>
        <w:rPr>
          <w:sz w:val="24"/>
          <w:szCs w:val="24"/>
        </w:rPr>
      </w:pPr>
    </w:p>
  </w:footnote>
  <w:footnote w:id="117">
    <w:p w14:paraId="021EA0BF" w14:textId="2EE7718F" w:rsidR="007105E6" w:rsidRDefault="0001111B" w:rsidP="00D865A8">
      <w:pPr>
        <w:pStyle w:val="a9"/>
        <w:jc w:val="both"/>
        <w:rPr>
          <w:sz w:val="24"/>
          <w:szCs w:val="24"/>
        </w:rPr>
      </w:pPr>
      <w:r w:rsidRPr="004655D8">
        <w:rPr>
          <w:rStyle w:val="af0"/>
          <w:sz w:val="24"/>
          <w:szCs w:val="24"/>
        </w:rPr>
        <w:footnoteRef/>
      </w:r>
      <w:r w:rsidRPr="004655D8">
        <w:rPr>
          <w:sz w:val="24"/>
          <w:szCs w:val="24"/>
        </w:rPr>
        <w:t xml:space="preserve"> UNCLOS, Art.206; Pulp Mills, ¶204.</w:t>
      </w:r>
    </w:p>
    <w:p w14:paraId="7FFC3EC1" w14:textId="77777777" w:rsidR="00B30977" w:rsidRPr="004655D8" w:rsidRDefault="00B30977" w:rsidP="00D865A8">
      <w:pPr>
        <w:pStyle w:val="a9"/>
        <w:jc w:val="both"/>
        <w:rPr>
          <w:sz w:val="24"/>
          <w:szCs w:val="24"/>
        </w:rPr>
      </w:pPr>
    </w:p>
  </w:footnote>
  <w:footnote w:id="118">
    <w:p w14:paraId="0AD286F3" w14:textId="359EF9D9"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w:t>
      </w:r>
      <w:r w:rsidR="00F47877" w:rsidRPr="004655D8">
        <w:rPr>
          <w:sz w:val="24"/>
          <w:szCs w:val="24"/>
        </w:rPr>
        <w:t xml:space="preserve">UNCLOS, Arts.194,206; Pulp Mills, ¶205; Rio Declaration, </w:t>
      </w:r>
      <w:r w:rsidR="00157D1C" w:rsidRPr="004655D8">
        <w:rPr>
          <w:sz w:val="24"/>
          <w:szCs w:val="24"/>
        </w:rPr>
        <w:t>P</w:t>
      </w:r>
      <w:r w:rsidR="00F47877" w:rsidRPr="004655D8">
        <w:rPr>
          <w:sz w:val="24"/>
          <w:szCs w:val="24"/>
        </w:rPr>
        <w:t>rinciple 17.</w:t>
      </w:r>
    </w:p>
  </w:footnote>
  <w:footnote w:id="119">
    <w:p w14:paraId="498FD305" w14:textId="77777777" w:rsidR="0001111B" w:rsidRPr="004655D8" w:rsidRDefault="0001111B" w:rsidP="00D865A8">
      <w:pPr>
        <w:pStyle w:val="a9"/>
        <w:jc w:val="both"/>
        <w:rPr>
          <w:sz w:val="24"/>
          <w:szCs w:val="24"/>
        </w:rPr>
      </w:pPr>
      <w:r w:rsidRPr="004655D8">
        <w:rPr>
          <w:rStyle w:val="af0"/>
          <w:sz w:val="24"/>
          <w:szCs w:val="24"/>
        </w:rPr>
        <w:footnoteRef/>
      </w:r>
      <w:r w:rsidRPr="004655D8">
        <w:rPr>
          <w:i/>
          <w:iCs/>
          <w:sz w:val="24"/>
          <w:szCs w:val="24"/>
        </w:rPr>
        <w:t xml:space="preserve"> Compromis</w:t>
      </w:r>
      <w:r w:rsidRPr="004655D8">
        <w:rPr>
          <w:sz w:val="24"/>
          <w:szCs w:val="24"/>
        </w:rPr>
        <w:t>, ¶5.</w:t>
      </w:r>
    </w:p>
    <w:p w14:paraId="2D9F503E" w14:textId="77777777" w:rsidR="0001111B" w:rsidRPr="004655D8" w:rsidRDefault="0001111B" w:rsidP="00D865A8">
      <w:pPr>
        <w:pStyle w:val="a9"/>
        <w:jc w:val="both"/>
        <w:rPr>
          <w:sz w:val="24"/>
          <w:szCs w:val="24"/>
        </w:rPr>
      </w:pPr>
    </w:p>
  </w:footnote>
  <w:footnote w:id="120">
    <w:p w14:paraId="53D623CD" w14:textId="77777777"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w:t>
      </w:r>
      <w:bookmarkStart w:id="159" w:name="_Hlk111188925"/>
      <w:r w:rsidRPr="004655D8">
        <w:rPr>
          <w:sz w:val="24"/>
          <w:szCs w:val="24"/>
        </w:rPr>
        <w:t>Pulp Mills, ¶101.</w:t>
      </w:r>
    </w:p>
    <w:bookmarkEnd w:id="159"/>
    <w:p w14:paraId="59286209" w14:textId="77777777" w:rsidR="0001111B" w:rsidRPr="004655D8" w:rsidRDefault="0001111B" w:rsidP="00D865A8">
      <w:pPr>
        <w:pStyle w:val="a9"/>
        <w:jc w:val="both"/>
        <w:rPr>
          <w:sz w:val="24"/>
          <w:szCs w:val="24"/>
        </w:rPr>
      </w:pPr>
    </w:p>
  </w:footnote>
  <w:footnote w:id="121">
    <w:p w14:paraId="7D45E90E" w14:textId="77777777"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Ibid</w:t>
      </w:r>
      <w:r w:rsidRPr="004655D8">
        <w:rPr>
          <w:sz w:val="24"/>
          <w:szCs w:val="24"/>
        </w:rPr>
        <w:t>, ¶197.</w:t>
      </w:r>
    </w:p>
    <w:p w14:paraId="7E0AAC9A" w14:textId="77777777" w:rsidR="0001111B" w:rsidRPr="004655D8" w:rsidRDefault="0001111B" w:rsidP="00D865A8">
      <w:pPr>
        <w:pStyle w:val="a9"/>
        <w:jc w:val="both"/>
        <w:rPr>
          <w:sz w:val="24"/>
          <w:szCs w:val="24"/>
        </w:rPr>
      </w:pPr>
    </w:p>
  </w:footnote>
  <w:footnote w:id="122">
    <w:p w14:paraId="7A8C8D26" w14:textId="7EEE7C8C"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w:t>
      </w:r>
      <w:r w:rsidR="003622FF" w:rsidRPr="003622FF">
        <w:rPr>
          <w:i/>
          <w:iCs/>
          <w:sz w:val="24"/>
          <w:szCs w:val="24"/>
        </w:rPr>
        <w:t>Ibid</w:t>
      </w:r>
      <w:r w:rsidR="003622FF" w:rsidRPr="004655D8">
        <w:rPr>
          <w:sz w:val="24"/>
          <w:szCs w:val="24"/>
        </w:rPr>
        <w:t>;</w:t>
      </w:r>
      <w:r w:rsidR="003622FF">
        <w:rPr>
          <w:sz w:val="24"/>
          <w:szCs w:val="24"/>
        </w:rPr>
        <w:t xml:space="preserve"> </w:t>
      </w:r>
      <w:r w:rsidRPr="004655D8">
        <w:rPr>
          <w:sz w:val="24"/>
          <w:szCs w:val="24"/>
        </w:rPr>
        <w:t>UNCLOS, Art.204; CBD, Arts.7,14; Request for an Advisory Opinion submitted by the Sub-Regional Fisheries Commission, Advisory Opinion, 2015 ITLOS Rep.4, ¶131</w:t>
      </w:r>
      <w:r w:rsidR="00857C21">
        <w:rPr>
          <w:sz w:val="24"/>
          <w:szCs w:val="24"/>
        </w:rPr>
        <w:t>.</w:t>
      </w:r>
    </w:p>
    <w:p w14:paraId="7D0FD8B9" w14:textId="77777777" w:rsidR="0001111B" w:rsidRPr="004655D8" w:rsidRDefault="0001111B" w:rsidP="00D865A8">
      <w:pPr>
        <w:pStyle w:val="a9"/>
        <w:jc w:val="both"/>
        <w:rPr>
          <w:sz w:val="24"/>
          <w:szCs w:val="24"/>
        </w:rPr>
      </w:pPr>
    </w:p>
  </w:footnote>
  <w:footnote w:id="123">
    <w:p w14:paraId="0D387E12" w14:textId="58029A3C"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¶10.</w:t>
      </w:r>
    </w:p>
    <w:p w14:paraId="76E3E488" w14:textId="77777777" w:rsidR="000C70B9" w:rsidRPr="004655D8" w:rsidRDefault="000C70B9" w:rsidP="00D865A8">
      <w:pPr>
        <w:pStyle w:val="a9"/>
        <w:jc w:val="both"/>
        <w:rPr>
          <w:sz w:val="24"/>
          <w:szCs w:val="24"/>
        </w:rPr>
      </w:pPr>
    </w:p>
  </w:footnote>
  <w:footnote w:id="124">
    <w:p w14:paraId="31FFB73E" w14:textId="0EEA768B" w:rsidR="00070CF9" w:rsidRDefault="00070CF9" w:rsidP="00070CF9">
      <w:pPr>
        <w:pStyle w:val="a9"/>
        <w:jc w:val="both"/>
        <w:rPr>
          <w:sz w:val="24"/>
          <w:szCs w:val="24"/>
        </w:rPr>
      </w:pPr>
      <w:r w:rsidRPr="004655D8">
        <w:rPr>
          <w:rStyle w:val="af0"/>
          <w:sz w:val="24"/>
          <w:szCs w:val="24"/>
        </w:rPr>
        <w:footnoteRef/>
      </w:r>
      <w:r w:rsidRPr="004655D8">
        <w:rPr>
          <w:sz w:val="24"/>
          <w:szCs w:val="24"/>
        </w:rPr>
        <w:t xml:space="preserve"> Costa Rica v. Nicaragua, ¶104.</w:t>
      </w:r>
    </w:p>
    <w:p w14:paraId="53D25A5B" w14:textId="77777777" w:rsidR="00DD2426" w:rsidRPr="004655D8" w:rsidRDefault="00DD2426" w:rsidP="00070CF9">
      <w:pPr>
        <w:pStyle w:val="a9"/>
        <w:jc w:val="both"/>
        <w:rPr>
          <w:sz w:val="24"/>
          <w:szCs w:val="24"/>
        </w:rPr>
      </w:pPr>
    </w:p>
  </w:footnote>
  <w:footnote w:id="125">
    <w:p w14:paraId="59F09ED2" w14:textId="2EE3C330" w:rsidR="005A2F05" w:rsidRPr="004655D8" w:rsidRDefault="00070CF9" w:rsidP="00070CF9">
      <w:pPr>
        <w:pStyle w:val="a9"/>
        <w:jc w:val="both"/>
        <w:rPr>
          <w:sz w:val="24"/>
          <w:szCs w:val="24"/>
        </w:rPr>
      </w:pPr>
      <w:r w:rsidRPr="004655D8">
        <w:rPr>
          <w:rStyle w:val="af0"/>
          <w:sz w:val="24"/>
          <w:szCs w:val="24"/>
        </w:rPr>
        <w:footnoteRef/>
      </w:r>
      <w:r w:rsidRPr="004655D8">
        <w:rPr>
          <w:sz w:val="24"/>
          <w:szCs w:val="24"/>
        </w:rPr>
        <w:t xml:space="preserve"> UNCLOS, Art.198; Espoo Convention, Arts.3,5;</w:t>
      </w:r>
      <w:r w:rsidRPr="004655D8">
        <w:rPr>
          <w:b/>
          <w:bCs/>
          <w:sz w:val="24"/>
          <w:szCs w:val="24"/>
        </w:rPr>
        <w:t xml:space="preserve"> </w:t>
      </w:r>
      <w:r w:rsidRPr="004655D8">
        <w:rPr>
          <w:sz w:val="24"/>
          <w:szCs w:val="24"/>
        </w:rPr>
        <w:t>CBD, Art.14; Rio Declaration, Principle 19.</w:t>
      </w:r>
    </w:p>
  </w:footnote>
  <w:footnote w:id="126">
    <w:p w14:paraId="53666D63" w14:textId="391B5FE3"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IUCN, Guidelines for Applying the Precautionary Principle to Biodiversity Conservation and Natural Resource Management (2007) [</w:t>
      </w:r>
      <w:r w:rsidR="005A2F05">
        <w:rPr>
          <w:sz w:val="24"/>
          <w:szCs w:val="24"/>
        </w:rPr>
        <w:t>“</w:t>
      </w:r>
      <w:r w:rsidRPr="004655D8">
        <w:rPr>
          <w:b/>
          <w:bCs/>
          <w:sz w:val="24"/>
          <w:szCs w:val="24"/>
        </w:rPr>
        <w:t>IUCN</w:t>
      </w:r>
      <w:r w:rsidR="005A2F05">
        <w:rPr>
          <w:sz w:val="24"/>
          <w:szCs w:val="24"/>
        </w:rPr>
        <w:t>”</w:t>
      </w:r>
      <w:r w:rsidRPr="004655D8">
        <w:rPr>
          <w:sz w:val="24"/>
          <w:szCs w:val="24"/>
        </w:rPr>
        <w:t>], Introduction.</w:t>
      </w:r>
    </w:p>
    <w:p w14:paraId="438A77A7" w14:textId="77777777" w:rsidR="0012001F" w:rsidRPr="004655D8" w:rsidRDefault="0012001F" w:rsidP="00D865A8">
      <w:pPr>
        <w:pStyle w:val="a9"/>
        <w:jc w:val="both"/>
        <w:rPr>
          <w:sz w:val="24"/>
          <w:szCs w:val="24"/>
        </w:rPr>
      </w:pPr>
    </w:p>
  </w:footnote>
  <w:footnote w:id="127">
    <w:p w14:paraId="1B7F6042" w14:textId="77777777"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Responsibilities and obligations of States sponsoring persons and entities with respect to activities in the Area, Advisory Opinion, 2011 ITLOS Rep.10, ¶131.</w:t>
      </w:r>
    </w:p>
    <w:p w14:paraId="009C9008" w14:textId="77777777" w:rsidR="0001111B" w:rsidRPr="004655D8" w:rsidRDefault="0001111B" w:rsidP="00D865A8">
      <w:pPr>
        <w:pStyle w:val="a9"/>
        <w:jc w:val="both"/>
        <w:rPr>
          <w:sz w:val="24"/>
          <w:szCs w:val="24"/>
        </w:rPr>
      </w:pPr>
    </w:p>
  </w:footnote>
  <w:footnote w:id="128">
    <w:p w14:paraId="114E4466" w14:textId="77777777"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IUCN, Guideline 6.</w:t>
      </w:r>
    </w:p>
    <w:p w14:paraId="02A2A718" w14:textId="77777777" w:rsidR="0001111B" w:rsidRPr="004655D8" w:rsidRDefault="0001111B" w:rsidP="00D865A8">
      <w:pPr>
        <w:pStyle w:val="a9"/>
        <w:jc w:val="both"/>
        <w:rPr>
          <w:sz w:val="24"/>
          <w:szCs w:val="24"/>
          <w:highlight w:val="yellow"/>
        </w:rPr>
      </w:pPr>
    </w:p>
  </w:footnote>
  <w:footnote w:id="129">
    <w:p w14:paraId="34F0FEE0" w14:textId="77777777" w:rsidR="0001111B" w:rsidRPr="004655D8" w:rsidRDefault="0001111B" w:rsidP="00D865A8">
      <w:pPr>
        <w:pStyle w:val="a9"/>
        <w:jc w:val="both"/>
        <w:rPr>
          <w:i/>
          <w:iCs/>
          <w:sz w:val="24"/>
          <w:szCs w:val="24"/>
        </w:rPr>
      </w:pPr>
      <w:r w:rsidRPr="004655D8">
        <w:rPr>
          <w:rStyle w:val="af0"/>
          <w:sz w:val="24"/>
          <w:szCs w:val="24"/>
        </w:rPr>
        <w:footnoteRef/>
      </w:r>
      <w:r w:rsidRPr="004655D8">
        <w:rPr>
          <w:sz w:val="24"/>
          <w:szCs w:val="24"/>
        </w:rPr>
        <w:t xml:space="preserve"> </w:t>
      </w:r>
      <w:r w:rsidRPr="004655D8">
        <w:rPr>
          <w:i/>
          <w:iCs/>
          <w:sz w:val="24"/>
          <w:szCs w:val="24"/>
        </w:rPr>
        <w:t>Ibid</w:t>
      </w:r>
      <w:r w:rsidRPr="004655D8">
        <w:rPr>
          <w:sz w:val="24"/>
          <w:szCs w:val="24"/>
        </w:rPr>
        <w:t>.</w:t>
      </w:r>
    </w:p>
    <w:p w14:paraId="1C6EAD96" w14:textId="77777777" w:rsidR="0001111B" w:rsidRPr="004655D8" w:rsidRDefault="0001111B" w:rsidP="00D865A8">
      <w:pPr>
        <w:pStyle w:val="a9"/>
        <w:jc w:val="both"/>
        <w:rPr>
          <w:sz w:val="24"/>
          <w:szCs w:val="24"/>
        </w:rPr>
      </w:pPr>
    </w:p>
  </w:footnote>
  <w:footnote w:id="130">
    <w:p w14:paraId="5D0609ED" w14:textId="77777777"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¶10.</w:t>
      </w:r>
    </w:p>
    <w:p w14:paraId="4BB7B4A8" w14:textId="77777777" w:rsidR="0001111B" w:rsidRPr="004655D8" w:rsidRDefault="0001111B" w:rsidP="00D865A8">
      <w:pPr>
        <w:pStyle w:val="a9"/>
        <w:jc w:val="both"/>
        <w:rPr>
          <w:sz w:val="24"/>
          <w:szCs w:val="24"/>
        </w:rPr>
      </w:pPr>
    </w:p>
  </w:footnote>
  <w:footnote w:id="131">
    <w:p w14:paraId="619A743C" w14:textId="77777777"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¶¶10, 21.</w:t>
      </w:r>
    </w:p>
    <w:p w14:paraId="7D6A0E84" w14:textId="77777777" w:rsidR="0001111B" w:rsidRPr="004655D8" w:rsidRDefault="0001111B" w:rsidP="00D865A8">
      <w:pPr>
        <w:pStyle w:val="a9"/>
        <w:jc w:val="both"/>
        <w:rPr>
          <w:sz w:val="24"/>
          <w:szCs w:val="24"/>
        </w:rPr>
      </w:pPr>
    </w:p>
  </w:footnote>
  <w:footnote w:id="132">
    <w:p w14:paraId="649D607F" w14:textId="7F09C802" w:rsidR="00D51781"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¶21.</w:t>
      </w:r>
    </w:p>
  </w:footnote>
  <w:footnote w:id="133">
    <w:p w14:paraId="644A434C" w14:textId="77777777"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UNCLOS, Arts.204,205; Rio Declaration, Principle 10.</w:t>
      </w:r>
    </w:p>
    <w:p w14:paraId="10049CEB" w14:textId="77777777" w:rsidR="0001111B" w:rsidRPr="004655D8" w:rsidRDefault="0001111B" w:rsidP="00D865A8">
      <w:pPr>
        <w:pStyle w:val="a9"/>
        <w:jc w:val="both"/>
        <w:rPr>
          <w:sz w:val="24"/>
          <w:szCs w:val="24"/>
        </w:rPr>
      </w:pPr>
    </w:p>
  </w:footnote>
  <w:footnote w:id="134">
    <w:p w14:paraId="1C04A2D6" w14:textId="77777777"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¶¶9-12.</w:t>
      </w:r>
    </w:p>
    <w:p w14:paraId="78E7BFCF" w14:textId="77777777" w:rsidR="0001111B" w:rsidRPr="004655D8" w:rsidRDefault="0001111B" w:rsidP="00D865A8">
      <w:pPr>
        <w:pStyle w:val="a9"/>
        <w:jc w:val="both"/>
        <w:rPr>
          <w:sz w:val="24"/>
          <w:szCs w:val="24"/>
        </w:rPr>
      </w:pPr>
    </w:p>
  </w:footnote>
  <w:footnote w:id="135">
    <w:p w14:paraId="08AAD65C" w14:textId="1A50E5A5" w:rsidR="0001111B" w:rsidRDefault="0001111B" w:rsidP="00D865A8">
      <w:pPr>
        <w:pStyle w:val="a9"/>
        <w:jc w:val="both"/>
        <w:rPr>
          <w:sz w:val="24"/>
          <w:szCs w:val="24"/>
        </w:rPr>
      </w:pPr>
      <w:r w:rsidRPr="004655D8">
        <w:rPr>
          <w:rStyle w:val="af0"/>
          <w:sz w:val="24"/>
          <w:szCs w:val="24"/>
        </w:rPr>
        <w:footnoteRef/>
      </w:r>
      <w:r w:rsidRPr="004655D8">
        <w:rPr>
          <w:sz w:val="24"/>
          <w:szCs w:val="24"/>
        </w:rPr>
        <w:t xml:space="preserve"> Paris Agreement, Art.2.</w:t>
      </w:r>
    </w:p>
    <w:p w14:paraId="2C86B0ED" w14:textId="77777777" w:rsidR="004968F8" w:rsidRPr="004655D8" w:rsidRDefault="004968F8" w:rsidP="00D865A8">
      <w:pPr>
        <w:pStyle w:val="a9"/>
        <w:jc w:val="both"/>
        <w:rPr>
          <w:sz w:val="24"/>
          <w:szCs w:val="24"/>
        </w:rPr>
      </w:pPr>
    </w:p>
  </w:footnote>
  <w:footnote w:id="136">
    <w:p w14:paraId="1CEE3FD8" w14:textId="463E4099"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UNFCCC, Art.3; Pairs Agreement, Art.4(2).</w:t>
      </w:r>
    </w:p>
    <w:p w14:paraId="7B1412B0" w14:textId="77777777" w:rsidR="0001111B" w:rsidRPr="004655D8" w:rsidRDefault="0001111B" w:rsidP="00D865A8">
      <w:pPr>
        <w:pStyle w:val="a9"/>
        <w:jc w:val="both"/>
        <w:rPr>
          <w:sz w:val="24"/>
          <w:szCs w:val="24"/>
        </w:rPr>
      </w:pPr>
    </w:p>
  </w:footnote>
  <w:footnote w:id="137">
    <w:p w14:paraId="4C1DE63E" w14:textId="2A7C69EB"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UNFCCC, Art.3.</w:t>
      </w:r>
    </w:p>
    <w:p w14:paraId="3216BF8D" w14:textId="77777777" w:rsidR="0001111B" w:rsidRPr="004655D8" w:rsidRDefault="0001111B" w:rsidP="00D865A8">
      <w:pPr>
        <w:pStyle w:val="a9"/>
        <w:jc w:val="both"/>
        <w:rPr>
          <w:sz w:val="24"/>
          <w:szCs w:val="24"/>
        </w:rPr>
      </w:pPr>
    </w:p>
  </w:footnote>
  <w:footnote w:id="138">
    <w:p w14:paraId="26231D64" w14:textId="681ADACD" w:rsidR="00763F99" w:rsidRDefault="0001111B"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¶10.</w:t>
      </w:r>
    </w:p>
    <w:p w14:paraId="6948CAFA" w14:textId="77777777" w:rsidR="000521E1" w:rsidRPr="004655D8" w:rsidRDefault="000521E1" w:rsidP="00D865A8">
      <w:pPr>
        <w:pStyle w:val="a9"/>
        <w:jc w:val="both"/>
        <w:rPr>
          <w:sz w:val="24"/>
          <w:szCs w:val="24"/>
        </w:rPr>
      </w:pPr>
    </w:p>
  </w:footnote>
  <w:footnote w:id="139">
    <w:p w14:paraId="2F15831B" w14:textId="10D7F6A9" w:rsidR="0001111B" w:rsidRPr="004655D8" w:rsidRDefault="0001111B" w:rsidP="00D865A8">
      <w:pPr>
        <w:pStyle w:val="a9"/>
        <w:jc w:val="both"/>
        <w:rPr>
          <w:sz w:val="24"/>
          <w:szCs w:val="24"/>
        </w:rPr>
      </w:pPr>
      <w:r w:rsidRPr="004655D8">
        <w:rPr>
          <w:rStyle w:val="af0"/>
          <w:sz w:val="24"/>
          <w:szCs w:val="24"/>
        </w:rPr>
        <w:footnoteRef/>
      </w:r>
      <w:r w:rsidRPr="004655D8">
        <w:rPr>
          <w:sz w:val="24"/>
          <w:szCs w:val="24"/>
        </w:rPr>
        <w:t xml:space="preserve"> The Royal Society and Royal Academy of Engineering, Greenhouse </w:t>
      </w:r>
      <w:r w:rsidR="004968F8">
        <w:rPr>
          <w:sz w:val="24"/>
          <w:szCs w:val="24"/>
        </w:rPr>
        <w:t>G</w:t>
      </w:r>
      <w:r w:rsidRPr="004655D8">
        <w:rPr>
          <w:sz w:val="24"/>
          <w:szCs w:val="24"/>
        </w:rPr>
        <w:t xml:space="preserve">as </w:t>
      </w:r>
      <w:r w:rsidR="004968F8">
        <w:rPr>
          <w:sz w:val="24"/>
          <w:szCs w:val="24"/>
        </w:rPr>
        <w:t>R</w:t>
      </w:r>
      <w:r w:rsidRPr="004655D8">
        <w:rPr>
          <w:sz w:val="24"/>
          <w:szCs w:val="24"/>
        </w:rPr>
        <w:t>emoval (2018), p.10.</w:t>
      </w:r>
    </w:p>
    <w:p w14:paraId="6EA88E74" w14:textId="77777777" w:rsidR="00D865A8" w:rsidRPr="004968F8" w:rsidRDefault="00D865A8" w:rsidP="00D865A8">
      <w:pPr>
        <w:pStyle w:val="a9"/>
        <w:jc w:val="both"/>
        <w:rPr>
          <w:sz w:val="24"/>
          <w:szCs w:val="24"/>
        </w:rPr>
      </w:pPr>
    </w:p>
  </w:footnote>
  <w:footnote w:id="140">
    <w:p w14:paraId="1EA213F2" w14:textId="64D48059" w:rsidR="00311035" w:rsidRPr="004655D8" w:rsidRDefault="00311035" w:rsidP="00311035">
      <w:pPr>
        <w:pStyle w:val="a9"/>
        <w:jc w:val="both"/>
        <w:rPr>
          <w:sz w:val="24"/>
          <w:szCs w:val="24"/>
        </w:rPr>
      </w:pPr>
      <w:r w:rsidRPr="004655D8">
        <w:rPr>
          <w:rStyle w:val="af0"/>
          <w:sz w:val="24"/>
          <w:szCs w:val="24"/>
        </w:rPr>
        <w:footnoteRef/>
      </w:r>
      <w:r w:rsidRPr="004655D8">
        <w:rPr>
          <w:sz w:val="24"/>
          <w:szCs w:val="24"/>
        </w:rPr>
        <w:t xml:space="preserve"> David Freestone, Rosemary Rayfuse, </w:t>
      </w:r>
      <w:r w:rsidRPr="004655D8">
        <w:rPr>
          <w:i/>
          <w:iCs/>
          <w:sz w:val="24"/>
          <w:szCs w:val="24"/>
        </w:rPr>
        <w:t>Ocean Iron Fertilization and International Law</w:t>
      </w:r>
      <w:r w:rsidRPr="004655D8">
        <w:rPr>
          <w:sz w:val="24"/>
          <w:szCs w:val="24"/>
        </w:rPr>
        <w:t xml:space="preserve">, 364 </w:t>
      </w:r>
      <w:r w:rsidRPr="004655D8">
        <w:rPr>
          <w:smallCaps/>
          <w:sz w:val="24"/>
          <w:szCs w:val="24"/>
        </w:rPr>
        <w:t>Marine Ecology Process Series</w:t>
      </w:r>
      <w:r w:rsidRPr="004655D8">
        <w:rPr>
          <w:sz w:val="24"/>
          <w:szCs w:val="24"/>
        </w:rPr>
        <w:t xml:space="preserve"> 227 (2008), p.227.</w:t>
      </w:r>
    </w:p>
  </w:footnote>
  <w:footnote w:id="141">
    <w:p w14:paraId="39032600" w14:textId="01473461"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UNCLOS, Arts.246(2),248.</w:t>
      </w:r>
    </w:p>
    <w:p w14:paraId="23B1175A" w14:textId="77777777" w:rsidR="001342BA" w:rsidRPr="004655D8" w:rsidRDefault="001342BA" w:rsidP="00D865A8">
      <w:pPr>
        <w:pStyle w:val="a9"/>
        <w:jc w:val="both"/>
        <w:rPr>
          <w:sz w:val="24"/>
          <w:szCs w:val="24"/>
        </w:rPr>
      </w:pPr>
    </w:p>
  </w:footnote>
  <w:footnote w:id="142">
    <w:p w14:paraId="40B03898" w14:textId="289FD73A" w:rsidR="00D865A8" w:rsidRPr="004655D8" w:rsidRDefault="00D865A8" w:rsidP="00D865A8">
      <w:pPr>
        <w:rPr>
          <w:sz w:val="24"/>
          <w:szCs w:val="24"/>
        </w:rPr>
      </w:pPr>
      <w:r w:rsidRPr="004655D8">
        <w:rPr>
          <w:rStyle w:val="af0"/>
          <w:sz w:val="24"/>
          <w:szCs w:val="24"/>
        </w:rPr>
        <w:footnoteRef/>
      </w:r>
      <w:r w:rsidRPr="004655D8">
        <w:rPr>
          <w:sz w:val="24"/>
          <w:szCs w:val="24"/>
        </w:rPr>
        <w:t xml:space="preserve"> Commentary 2017, p.1657; Aegean Sea Continental Shelf (Greece v. Turkey), Judgment, 1978, I.C.J. Rep.3, </w:t>
      </w:r>
      <w:r w:rsidR="001342BA" w:rsidRPr="004655D8">
        <w:rPr>
          <w:sz w:val="24"/>
          <w:szCs w:val="24"/>
        </w:rPr>
        <w:t>¶</w:t>
      </w:r>
      <w:r w:rsidR="00C61846" w:rsidRPr="004655D8">
        <w:rPr>
          <w:sz w:val="24"/>
          <w:szCs w:val="24"/>
        </w:rPr>
        <w:t>¶81-90</w:t>
      </w:r>
      <w:r w:rsidRPr="004655D8">
        <w:rPr>
          <w:sz w:val="24"/>
          <w:szCs w:val="24"/>
        </w:rPr>
        <w:t>.</w:t>
      </w:r>
    </w:p>
  </w:footnote>
  <w:footnote w:id="143">
    <w:p w14:paraId="5EBAE510" w14:textId="20B58B46"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¶16.</w:t>
      </w:r>
    </w:p>
    <w:p w14:paraId="42F276A5" w14:textId="77777777" w:rsidR="00D865A8" w:rsidRPr="004655D8" w:rsidRDefault="00D865A8" w:rsidP="00D865A8">
      <w:pPr>
        <w:pStyle w:val="a9"/>
        <w:jc w:val="both"/>
        <w:rPr>
          <w:sz w:val="24"/>
          <w:szCs w:val="24"/>
        </w:rPr>
      </w:pPr>
    </w:p>
  </w:footnote>
  <w:footnote w:id="144">
    <w:p w14:paraId="6ABE7DFE" w14:textId="77777777"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¶17.</w:t>
      </w:r>
    </w:p>
    <w:p w14:paraId="28F46240" w14:textId="77777777" w:rsidR="00D865A8" w:rsidRPr="004655D8" w:rsidRDefault="00D865A8" w:rsidP="00D865A8">
      <w:pPr>
        <w:pStyle w:val="a9"/>
        <w:jc w:val="both"/>
        <w:rPr>
          <w:sz w:val="24"/>
          <w:szCs w:val="24"/>
        </w:rPr>
      </w:pPr>
    </w:p>
  </w:footnote>
  <w:footnote w:id="145">
    <w:p w14:paraId="7638C58E" w14:textId="53C271A5" w:rsidR="00D865A8" w:rsidRDefault="00D865A8" w:rsidP="00512AB6">
      <w:pPr>
        <w:rPr>
          <w:sz w:val="24"/>
          <w:szCs w:val="24"/>
        </w:rPr>
      </w:pPr>
      <w:r w:rsidRPr="004655D8">
        <w:rPr>
          <w:rStyle w:val="af0"/>
          <w:sz w:val="24"/>
          <w:szCs w:val="24"/>
        </w:rPr>
        <w:footnoteRef/>
      </w:r>
      <w:r w:rsidRPr="004655D8">
        <w:rPr>
          <w:sz w:val="24"/>
          <w:szCs w:val="24"/>
        </w:rPr>
        <w:t xml:space="preserve"> Youri van Logchem, </w:t>
      </w:r>
      <w:r w:rsidRPr="004655D8">
        <w:rPr>
          <w:i/>
          <w:iCs/>
          <w:sz w:val="24"/>
          <w:szCs w:val="24"/>
        </w:rPr>
        <w:t>The Rights and Obligations of States in Disputed Maritime Areas</w:t>
      </w:r>
      <w:r w:rsidR="00D050E4" w:rsidRPr="004655D8">
        <w:rPr>
          <w:sz w:val="24"/>
          <w:szCs w:val="24"/>
        </w:rPr>
        <w:t xml:space="preserve"> </w:t>
      </w:r>
      <w:r w:rsidRPr="004655D8">
        <w:rPr>
          <w:sz w:val="24"/>
          <w:szCs w:val="24"/>
        </w:rPr>
        <w:t>(2021), p.18.</w:t>
      </w:r>
    </w:p>
    <w:p w14:paraId="658EA8B9" w14:textId="77777777" w:rsidR="004968F8" w:rsidRPr="004655D8" w:rsidRDefault="004968F8" w:rsidP="00512AB6">
      <w:pPr>
        <w:rPr>
          <w:sz w:val="24"/>
          <w:szCs w:val="24"/>
        </w:rPr>
      </w:pPr>
    </w:p>
  </w:footnote>
  <w:footnote w:id="146">
    <w:p w14:paraId="7AFFCC1F" w14:textId="63C36550"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Ibid</w:t>
      </w:r>
      <w:r w:rsidRPr="004655D8">
        <w:rPr>
          <w:sz w:val="24"/>
          <w:szCs w:val="24"/>
        </w:rPr>
        <w:t xml:space="preserve">, p.53; The N/A Guyana Arbitration (Guyana v. Suriname), Award, 2004 </w:t>
      </w:r>
      <w:r w:rsidRPr="004655D8">
        <w:rPr>
          <w:color w:val="000000"/>
          <w:sz w:val="24"/>
          <w:szCs w:val="24"/>
        </w:rPr>
        <w:t>P.C.A.</w:t>
      </w:r>
      <w:r w:rsidRPr="004655D8">
        <w:rPr>
          <w:sz w:val="24"/>
          <w:szCs w:val="24"/>
        </w:rPr>
        <w:t>, ¶¶480-482.</w:t>
      </w:r>
    </w:p>
    <w:p w14:paraId="4246C510" w14:textId="77777777" w:rsidR="00D865A8" w:rsidRPr="004655D8" w:rsidRDefault="00D865A8" w:rsidP="00D865A8">
      <w:pPr>
        <w:pStyle w:val="a9"/>
        <w:jc w:val="both"/>
        <w:rPr>
          <w:sz w:val="24"/>
          <w:szCs w:val="24"/>
        </w:rPr>
      </w:pPr>
    </w:p>
  </w:footnote>
  <w:footnote w:id="147">
    <w:p w14:paraId="46EA9445" w14:textId="17108FF5" w:rsidR="002D73D0"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¶7.</w:t>
      </w:r>
    </w:p>
    <w:p w14:paraId="716F7335" w14:textId="77777777" w:rsidR="000521E1" w:rsidRPr="004655D8" w:rsidRDefault="000521E1" w:rsidP="00D865A8">
      <w:pPr>
        <w:pStyle w:val="a9"/>
        <w:jc w:val="both"/>
        <w:rPr>
          <w:sz w:val="24"/>
          <w:szCs w:val="24"/>
        </w:rPr>
      </w:pPr>
    </w:p>
  </w:footnote>
  <w:footnote w:id="148">
    <w:p w14:paraId="07C3D3D8" w14:textId="5BA3A3D9" w:rsidR="00D865A8" w:rsidRPr="004655D8" w:rsidRDefault="00D865A8" w:rsidP="00D865A8">
      <w:pPr>
        <w:pStyle w:val="a9"/>
        <w:jc w:val="both"/>
        <w:rPr>
          <w:sz w:val="24"/>
          <w:szCs w:val="24"/>
        </w:rPr>
      </w:pPr>
      <w:r w:rsidRPr="004655D8">
        <w:rPr>
          <w:rStyle w:val="af0"/>
          <w:sz w:val="24"/>
          <w:szCs w:val="24"/>
        </w:rPr>
        <w:footnoteRef/>
      </w:r>
      <w:r w:rsidRPr="004655D8">
        <w:rPr>
          <w:rStyle w:val="af0"/>
          <w:sz w:val="24"/>
          <w:szCs w:val="24"/>
        </w:rPr>
        <w:t xml:space="preserve"> </w:t>
      </w:r>
      <w:r w:rsidRPr="004655D8">
        <w:rPr>
          <w:i/>
          <w:iCs/>
          <w:sz w:val="24"/>
          <w:szCs w:val="24"/>
        </w:rPr>
        <w:t>Compromis</w:t>
      </w:r>
      <w:r w:rsidRPr="004655D8">
        <w:rPr>
          <w:sz w:val="24"/>
          <w:szCs w:val="24"/>
        </w:rPr>
        <w:t>, ¶17.</w:t>
      </w:r>
    </w:p>
  </w:footnote>
  <w:footnote w:id="149">
    <w:p w14:paraId="7EA2B6FE" w14:textId="6F1075E6" w:rsidR="00D865A8" w:rsidRPr="004655D8" w:rsidRDefault="00D865A8" w:rsidP="00D865A8">
      <w:pPr>
        <w:pStyle w:val="a9"/>
        <w:jc w:val="both"/>
        <w:rPr>
          <w:sz w:val="24"/>
          <w:szCs w:val="24"/>
        </w:rPr>
      </w:pPr>
      <w:r w:rsidRPr="004655D8">
        <w:rPr>
          <w:rStyle w:val="af0"/>
          <w:sz w:val="24"/>
          <w:szCs w:val="24"/>
        </w:rPr>
        <w:footnoteRef/>
      </w:r>
      <w:r w:rsidRPr="004655D8">
        <w:rPr>
          <w:rStyle w:val="af0"/>
          <w:sz w:val="24"/>
          <w:szCs w:val="24"/>
        </w:rPr>
        <w:t xml:space="preserve"> </w:t>
      </w:r>
      <w:r w:rsidRPr="004655D8">
        <w:rPr>
          <w:sz w:val="24"/>
          <w:szCs w:val="24"/>
        </w:rPr>
        <w:t>UNCLOS, Art.87(</w:t>
      </w:r>
      <w:r w:rsidR="00825B89" w:rsidRPr="004655D8">
        <w:rPr>
          <w:sz w:val="24"/>
          <w:szCs w:val="24"/>
        </w:rPr>
        <w:t>2</w:t>
      </w:r>
      <w:r w:rsidRPr="004655D8">
        <w:rPr>
          <w:sz w:val="24"/>
          <w:szCs w:val="24"/>
        </w:rPr>
        <w:t>); M/V “Norstar</w:t>
      </w:r>
      <w:r w:rsidR="0032098E">
        <w:rPr>
          <w:sz w:val="24"/>
          <w:szCs w:val="24"/>
        </w:rPr>
        <w:t>”</w:t>
      </w:r>
      <w:r w:rsidR="00825B89" w:rsidRPr="004655D8">
        <w:rPr>
          <w:sz w:val="24"/>
          <w:szCs w:val="24"/>
        </w:rPr>
        <w:t xml:space="preserve"> </w:t>
      </w:r>
      <w:r w:rsidRPr="004655D8">
        <w:rPr>
          <w:sz w:val="24"/>
          <w:szCs w:val="24"/>
        </w:rPr>
        <w:t>(Panama v. Italy), Judgment, 201</w:t>
      </w:r>
      <w:r w:rsidR="0098117A" w:rsidRPr="004655D8">
        <w:rPr>
          <w:sz w:val="24"/>
          <w:szCs w:val="24"/>
        </w:rPr>
        <w:t>9</w:t>
      </w:r>
      <w:r w:rsidRPr="004655D8">
        <w:rPr>
          <w:sz w:val="24"/>
          <w:szCs w:val="24"/>
        </w:rPr>
        <w:t xml:space="preserve"> ITLOS Rep. </w:t>
      </w:r>
      <w:r w:rsidR="0098117A" w:rsidRPr="004655D8">
        <w:rPr>
          <w:sz w:val="24"/>
          <w:szCs w:val="24"/>
        </w:rPr>
        <w:t>10</w:t>
      </w:r>
      <w:r w:rsidRPr="004655D8">
        <w:rPr>
          <w:sz w:val="24"/>
          <w:szCs w:val="24"/>
        </w:rPr>
        <w:t>, ¶</w:t>
      </w:r>
      <w:r w:rsidR="0098117A" w:rsidRPr="004655D8">
        <w:rPr>
          <w:sz w:val="24"/>
          <w:szCs w:val="24"/>
        </w:rPr>
        <w:t>¶214, 231</w:t>
      </w:r>
      <w:r w:rsidR="0008631A">
        <w:rPr>
          <w:sz w:val="24"/>
          <w:szCs w:val="24"/>
        </w:rPr>
        <w:t>.</w:t>
      </w:r>
    </w:p>
    <w:p w14:paraId="435330F3" w14:textId="77777777" w:rsidR="00D865A8" w:rsidRPr="004655D8" w:rsidRDefault="00D865A8" w:rsidP="00D865A8">
      <w:pPr>
        <w:pStyle w:val="a9"/>
        <w:jc w:val="both"/>
        <w:rPr>
          <w:rStyle w:val="af0"/>
          <w:sz w:val="24"/>
          <w:szCs w:val="24"/>
        </w:rPr>
      </w:pPr>
    </w:p>
  </w:footnote>
  <w:footnote w:id="150">
    <w:p w14:paraId="6989ABB9" w14:textId="77777777"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bookmarkStart w:id="185" w:name="OLE_LINK5"/>
      <w:r w:rsidRPr="004655D8">
        <w:rPr>
          <w:sz w:val="24"/>
          <w:szCs w:val="24"/>
        </w:rPr>
        <w:t>Chagos Marine Protected Area Arbitration, ¶519;</w:t>
      </w:r>
      <w:bookmarkEnd w:id="185"/>
      <w:r w:rsidRPr="004655D8">
        <w:rPr>
          <w:sz w:val="24"/>
          <w:szCs w:val="24"/>
        </w:rPr>
        <w:t xml:space="preserve"> Fisheries Jurisdiction (United Kingdom v. Iceland), Judgment,1974 I.C.J. Rep.3, ¶71.</w:t>
      </w:r>
    </w:p>
    <w:p w14:paraId="618DC30E" w14:textId="77777777" w:rsidR="00D865A8" w:rsidRPr="004655D8" w:rsidRDefault="00D865A8" w:rsidP="00D865A8">
      <w:pPr>
        <w:pStyle w:val="a9"/>
        <w:jc w:val="both"/>
        <w:rPr>
          <w:sz w:val="24"/>
          <w:szCs w:val="24"/>
        </w:rPr>
      </w:pPr>
    </w:p>
  </w:footnote>
  <w:footnote w:id="151">
    <w:p w14:paraId="1680CAAD" w14:textId="77777777"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¶¶11, 17.</w:t>
      </w:r>
    </w:p>
    <w:p w14:paraId="65EC1979" w14:textId="77777777" w:rsidR="00D865A8" w:rsidRPr="004655D8" w:rsidRDefault="00D865A8" w:rsidP="00D865A8">
      <w:pPr>
        <w:pStyle w:val="a9"/>
        <w:jc w:val="both"/>
        <w:rPr>
          <w:sz w:val="24"/>
          <w:szCs w:val="24"/>
        </w:rPr>
      </w:pPr>
    </w:p>
  </w:footnote>
  <w:footnote w:id="152">
    <w:p w14:paraId="2D9A33DD" w14:textId="77777777"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¶¶10, 21.</w:t>
      </w:r>
    </w:p>
    <w:p w14:paraId="0FC47743" w14:textId="77777777" w:rsidR="00D865A8" w:rsidRPr="004655D8" w:rsidRDefault="00D865A8" w:rsidP="00D865A8">
      <w:pPr>
        <w:pStyle w:val="a9"/>
        <w:jc w:val="both"/>
        <w:rPr>
          <w:sz w:val="24"/>
          <w:szCs w:val="24"/>
        </w:rPr>
      </w:pPr>
    </w:p>
  </w:footnote>
  <w:footnote w:id="153">
    <w:p w14:paraId="31DE7664" w14:textId="2356D433" w:rsidR="006F5715"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¶17.</w:t>
      </w:r>
    </w:p>
  </w:footnote>
  <w:footnote w:id="154">
    <w:p w14:paraId="1567D1F0" w14:textId="77777777"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UNCLOS, Arts.77,246.</w:t>
      </w:r>
    </w:p>
    <w:p w14:paraId="4AEDA214" w14:textId="77777777" w:rsidR="00D865A8" w:rsidRPr="004655D8" w:rsidRDefault="00D865A8" w:rsidP="00D865A8">
      <w:pPr>
        <w:pStyle w:val="a9"/>
        <w:jc w:val="both"/>
        <w:rPr>
          <w:sz w:val="24"/>
          <w:szCs w:val="24"/>
        </w:rPr>
      </w:pPr>
    </w:p>
  </w:footnote>
  <w:footnote w:id="155">
    <w:p w14:paraId="196FB475" w14:textId="77777777"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UNCLOS, Arts.105,110; </w:t>
      </w:r>
      <w:bookmarkStart w:id="194" w:name="_Hlk111223737"/>
      <w:r w:rsidRPr="004655D8">
        <w:rPr>
          <w:sz w:val="24"/>
          <w:szCs w:val="24"/>
        </w:rPr>
        <w:t>Douglas Guilfoyle, Shipping Interdiction and the Law of the Sea (2009), pp.31-32.</w:t>
      </w:r>
    </w:p>
    <w:bookmarkEnd w:id="194"/>
    <w:p w14:paraId="6D6AA226" w14:textId="77777777" w:rsidR="00D865A8" w:rsidRPr="004655D8" w:rsidRDefault="00D865A8" w:rsidP="00D865A8">
      <w:pPr>
        <w:pStyle w:val="a9"/>
        <w:rPr>
          <w:sz w:val="24"/>
          <w:szCs w:val="24"/>
        </w:rPr>
      </w:pPr>
    </w:p>
  </w:footnote>
  <w:footnote w:id="156">
    <w:p w14:paraId="2EDB8E1B" w14:textId="77777777"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Commentary 2017, pp.558, 734.</w:t>
      </w:r>
    </w:p>
    <w:p w14:paraId="37E776DA" w14:textId="77777777" w:rsidR="00D865A8" w:rsidRPr="004655D8" w:rsidRDefault="00D865A8" w:rsidP="00D865A8">
      <w:pPr>
        <w:pStyle w:val="a9"/>
        <w:jc w:val="both"/>
        <w:rPr>
          <w:sz w:val="24"/>
          <w:szCs w:val="24"/>
        </w:rPr>
      </w:pPr>
    </w:p>
  </w:footnote>
  <w:footnote w:id="157">
    <w:p w14:paraId="45C76941" w14:textId="574D9612"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Erik Barrions, </w:t>
      </w:r>
      <w:r w:rsidRPr="004655D8">
        <w:rPr>
          <w:i/>
          <w:iCs/>
          <w:sz w:val="24"/>
          <w:szCs w:val="24"/>
        </w:rPr>
        <w:t>Casting a Wider Net: Addressing the Maritime Piracy Problem in Southeast Asia</w:t>
      </w:r>
      <w:r w:rsidRPr="004655D8">
        <w:rPr>
          <w:sz w:val="24"/>
          <w:szCs w:val="24"/>
        </w:rPr>
        <w:t>, 28</w:t>
      </w:r>
      <w:r w:rsidR="004D36B0" w:rsidRPr="004655D8">
        <w:rPr>
          <w:smallCaps/>
          <w:sz w:val="24"/>
          <w:szCs w:val="24"/>
        </w:rPr>
        <w:t xml:space="preserve"> Boston College International </w:t>
      </w:r>
      <w:r w:rsidR="0032098E">
        <w:rPr>
          <w:smallCaps/>
          <w:sz w:val="24"/>
          <w:szCs w:val="24"/>
        </w:rPr>
        <w:t>a</w:t>
      </w:r>
      <w:r w:rsidR="004D36B0" w:rsidRPr="004655D8">
        <w:rPr>
          <w:smallCaps/>
          <w:sz w:val="24"/>
          <w:szCs w:val="24"/>
        </w:rPr>
        <w:t xml:space="preserve">nd Comparative Law Review </w:t>
      </w:r>
      <w:r w:rsidRPr="004655D8">
        <w:rPr>
          <w:sz w:val="24"/>
          <w:szCs w:val="24"/>
        </w:rPr>
        <w:t>152</w:t>
      </w:r>
      <w:r w:rsidR="00EC2574" w:rsidRPr="004655D8">
        <w:rPr>
          <w:sz w:val="24"/>
          <w:szCs w:val="24"/>
        </w:rPr>
        <w:t xml:space="preserve"> </w:t>
      </w:r>
      <w:r w:rsidRPr="004655D8">
        <w:rPr>
          <w:sz w:val="24"/>
          <w:szCs w:val="24"/>
        </w:rPr>
        <w:t>(2005), p.</w:t>
      </w:r>
      <w:r w:rsidR="00EC2574" w:rsidRPr="004655D8">
        <w:rPr>
          <w:sz w:val="24"/>
          <w:szCs w:val="24"/>
        </w:rPr>
        <w:t>161</w:t>
      </w:r>
      <w:r w:rsidRPr="004655D8">
        <w:rPr>
          <w:sz w:val="24"/>
          <w:szCs w:val="24"/>
        </w:rPr>
        <w:t xml:space="preserve">; Pottengal Mukundan, </w:t>
      </w:r>
      <w:r w:rsidRPr="004655D8">
        <w:rPr>
          <w:i/>
          <w:iCs/>
          <w:sz w:val="24"/>
          <w:szCs w:val="24"/>
        </w:rPr>
        <w:t>Piracy and Armed Robbery against Ships Today</w:t>
      </w:r>
      <w:r w:rsidRPr="004655D8">
        <w:rPr>
          <w:sz w:val="24"/>
          <w:szCs w:val="24"/>
        </w:rPr>
        <w:t xml:space="preserve">, 2 </w:t>
      </w:r>
      <w:r w:rsidR="004D36B0" w:rsidRPr="004655D8">
        <w:rPr>
          <w:smallCaps/>
          <w:sz w:val="24"/>
          <w:szCs w:val="24"/>
        </w:rPr>
        <w:t xml:space="preserve">World Maritime University Journal </w:t>
      </w:r>
      <w:r w:rsidR="0032098E">
        <w:rPr>
          <w:smallCaps/>
          <w:sz w:val="24"/>
          <w:szCs w:val="24"/>
        </w:rPr>
        <w:t>o</w:t>
      </w:r>
      <w:r w:rsidR="004D36B0" w:rsidRPr="004655D8">
        <w:rPr>
          <w:smallCaps/>
          <w:sz w:val="24"/>
          <w:szCs w:val="24"/>
        </w:rPr>
        <w:t xml:space="preserve">f Maritime Affairs </w:t>
      </w:r>
      <w:r w:rsidRPr="004655D8">
        <w:rPr>
          <w:sz w:val="24"/>
          <w:szCs w:val="24"/>
        </w:rPr>
        <w:t>168 (2003), p.172.</w:t>
      </w:r>
    </w:p>
    <w:p w14:paraId="0E1DB736" w14:textId="77777777" w:rsidR="00D865A8" w:rsidRPr="004655D8" w:rsidRDefault="00D865A8" w:rsidP="00D865A8">
      <w:pPr>
        <w:pStyle w:val="a9"/>
        <w:jc w:val="both"/>
        <w:rPr>
          <w:sz w:val="24"/>
          <w:szCs w:val="24"/>
        </w:rPr>
      </w:pPr>
    </w:p>
  </w:footnote>
  <w:footnote w:id="158">
    <w:p w14:paraId="0CD330CF" w14:textId="3C90B34D" w:rsidR="006F5715"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bookmarkStart w:id="195" w:name="_Hlk111223536"/>
      <w:r w:rsidR="008578C9" w:rsidRPr="008578C9">
        <w:rPr>
          <w:sz w:val="24"/>
          <w:szCs w:val="24"/>
        </w:rPr>
        <w:t>Castle John and Nederlandse Stichting Sirius v. NV Mabeco and NV Parfin, 1988, 77 ILR 537, p.540</w:t>
      </w:r>
      <w:r w:rsidR="008578C9">
        <w:rPr>
          <w:sz w:val="24"/>
          <w:szCs w:val="24"/>
        </w:rPr>
        <w:t xml:space="preserve">; </w:t>
      </w:r>
      <w:r w:rsidR="00674A02" w:rsidRPr="004655D8">
        <w:rPr>
          <w:sz w:val="24"/>
          <w:szCs w:val="24"/>
        </w:rPr>
        <w:t>Atsuko Kanehara, Selected Contemporary Issues in the Law of the Sea (2011), pp.208-209</w:t>
      </w:r>
      <w:bookmarkEnd w:id="195"/>
      <w:r w:rsidR="004D36B0" w:rsidRPr="004655D8">
        <w:rPr>
          <w:sz w:val="24"/>
          <w:szCs w:val="24"/>
        </w:rPr>
        <w:t xml:space="preserve">; </w:t>
      </w:r>
      <w:r w:rsidRPr="004655D8">
        <w:rPr>
          <w:sz w:val="24"/>
          <w:szCs w:val="24"/>
        </w:rPr>
        <w:t xml:space="preserve">Samuel Pyeatt Menfee, </w:t>
      </w:r>
      <w:r w:rsidRPr="004655D8">
        <w:rPr>
          <w:i/>
          <w:iCs/>
          <w:sz w:val="24"/>
          <w:szCs w:val="24"/>
        </w:rPr>
        <w:t>The Case of the Castle John or Greenbeard the Pirate</w:t>
      </w:r>
      <w:r w:rsidR="000C70B9" w:rsidRPr="004655D8">
        <w:rPr>
          <w:i/>
          <w:iCs/>
          <w:sz w:val="24"/>
          <w:szCs w:val="24"/>
        </w:rPr>
        <w:t>?</w:t>
      </w:r>
      <w:r w:rsidRPr="004655D8">
        <w:rPr>
          <w:i/>
          <w:iCs/>
          <w:sz w:val="24"/>
          <w:szCs w:val="24"/>
        </w:rPr>
        <w:t>: Environmentalism Piracy and the Development of International Law</w:t>
      </w:r>
      <w:r w:rsidRPr="004655D8">
        <w:rPr>
          <w:sz w:val="24"/>
          <w:szCs w:val="24"/>
        </w:rPr>
        <w:t xml:space="preserve">, 24 </w:t>
      </w:r>
      <w:r w:rsidRPr="004655D8">
        <w:rPr>
          <w:smallCaps/>
          <w:sz w:val="24"/>
          <w:szCs w:val="24"/>
        </w:rPr>
        <w:t>California Western International Journal</w:t>
      </w:r>
      <w:r w:rsidRPr="004655D8">
        <w:rPr>
          <w:sz w:val="24"/>
          <w:szCs w:val="24"/>
        </w:rPr>
        <w:t xml:space="preserve"> 7 (1993), p.12</w:t>
      </w:r>
      <w:r w:rsidR="004D353D" w:rsidRPr="004655D8">
        <w:rPr>
          <w:sz w:val="24"/>
          <w:szCs w:val="24"/>
        </w:rPr>
        <w:t>.</w:t>
      </w:r>
    </w:p>
  </w:footnote>
  <w:footnote w:id="159">
    <w:p w14:paraId="34BA9BAC" w14:textId="3F22557E"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w:t>
      </w:r>
      <w:r w:rsidR="00077DBA" w:rsidRPr="004655D8">
        <w:rPr>
          <w:sz w:val="24"/>
          <w:szCs w:val="24"/>
        </w:rPr>
        <w:t xml:space="preserve">¶9, 15, </w:t>
      </w:r>
      <w:r w:rsidRPr="004655D8">
        <w:rPr>
          <w:sz w:val="24"/>
          <w:szCs w:val="24"/>
        </w:rPr>
        <w:t>18.</w:t>
      </w:r>
    </w:p>
    <w:p w14:paraId="75F2F191" w14:textId="77777777" w:rsidR="00D865A8" w:rsidRPr="004655D8" w:rsidRDefault="00D865A8" w:rsidP="00D865A8">
      <w:pPr>
        <w:pStyle w:val="a9"/>
        <w:jc w:val="both"/>
        <w:rPr>
          <w:sz w:val="24"/>
          <w:szCs w:val="24"/>
        </w:rPr>
      </w:pPr>
    </w:p>
  </w:footnote>
  <w:footnote w:id="160">
    <w:p w14:paraId="042A50F3" w14:textId="7D033621"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bookmarkStart w:id="197" w:name="_Hlk111223552"/>
      <w:r w:rsidRPr="004655D8">
        <w:rPr>
          <w:sz w:val="24"/>
          <w:szCs w:val="24"/>
        </w:rPr>
        <w:t xml:space="preserve">Atsuko Kanehara, </w:t>
      </w:r>
      <w:r w:rsidRPr="004655D8">
        <w:rPr>
          <w:i/>
          <w:iCs/>
          <w:sz w:val="24"/>
          <w:szCs w:val="24"/>
        </w:rPr>
        <w:t>Challenging the Fundamental Principle of the Freedom of the High Seas and the Flag State Principle Expressed by Recent Non-Flag State Measures on the High Seas</w:t>
      </w:r>
      <w:r w:rsidRPr="004655D8">
        <w:rPr>
          <w:sz w:val="24"/>
          <w:szCs w:val="24"/>
        </w:rPr>
        <w:t>, 51</w:t>
      </w:r>
      <w:r w:rsidR="004D353D" w:rsidRPr="004655D8">
        <w:rPr>
          <w:sz w:val="24"/>
          <w:szCs w:val="24"/>
        </w:rPr>
        <w:t xml:space="preserve"> </w:t>
      </w:r>
      <w:r w:rsidRPr="004655D8">
        <w:rPr>
          <w:smallCaps/>
          <w:sz w:val="24"/>
          <w:szCs w:val="24"/>
        </w:rPr>
        <w:t xml:space="preserve">Japanese </w:t>
      </w:r>
      <w:r w:rsidR="004D353D" w:rsidRPr="004655D8">
        <w:rPr>
          <w:smallCaps/>
          <w:sz w:val="24"/>
          <w:szCs w:val="24"/>
        </w:rPr>
        <w:t xml:space="preserve">Yearbook </w:t>
      </w:r>
      <w:r w:rsidR="0032098E">
        <w:rPr>
          <w:smallCaps/>
          <w:sz w:val="24"/>
          <w:szCs w:val="24"/>
        </w:rPr>
        <w:t>o</w:t>
      </w:r>
      <w:r w:rsidR="004D353D" w:rsidRPr="004655D8">
        <w:rPr>
          <w:smallCaps/>
          <w:sz w:val="24"/>
          <w:szCs w:val="24"/>
        </w:rPr>
        <w:t>f International Law</w:t>
      </w:r>
      <w:r w:rsidRPr="004655D8">
        <w:rPr>
          <w:sz w:val="24"/>
          <w:szCs w:val="24"/>
        </w:rPr>
        <w:t xml:space="preserve"> 21 (2008)</w:t>
      </w:r>
      <w:bookmarkEnd w:id="197"/>
      <w:r w:rsidRPr="004655D8">
        <w:rPr>
          <w:sz w:val="24"/>
          <w:szCs w:val="24"/>
        </w:rPr>
        <w:t>, p.22.</w:t>
      </w:r>
    </w:p>
    <w:p w14:paraId="667024C2" w14:textId="77777777" w:rsidR="00D865A8" w:rsidRPr="004655D8" w:rsidRDefault="00D865A8" w:rsidP="00D865A8">
      <w:pPr>
        <w:pStyle w:val="a9"/>
        <w:jc w:val="both"/>
        <w:rPr>
          <w:sz w:val="24"/>
          <w:szCs w:val="24"/>
        </w:rPr>
      </w:pPr>
    </w:p>
  </w:footnote>
  <w:footnote w:id="161">
    <w:p w14:paraId="773F264D" w14:textId="67A11F4F"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Ibid</w:t>
      </w:r>
      <w:r w:rsidR="00C10CF6" w:rsidRPr="004655D8">
        <w:rPr>
          <w:sz w:val="24"/>
          <w:szCs w:val="24"/>
        </w:rPr>
        <w:t>;</w:t>
      </w:r>
      <w:r w:rsidRPr="004655D8">
        <w:rPr>
          <w:sz w:val="24"/>
          <w:szCs w:val="24"/>
        </w:rPr>
        <w:t xml:space="preserve"> </w:t>
      </w:r>
      <w:bookmarkStart w:id="198" w:name="_Hlk111223565"/>
      <w:r w:rsidR="004D353D" w:rsidRPr="004655D8">
        <w:rPr>
          <w:sz w:val="24"/>
          <w:szCs w:val="24"/>
        </w:rPr>
        <w:t xml:space="preserve">Barbara </w:t>
      </w:r>
      <w:r w:rsidRPr="004655D8">
        <w:rPr>
          <w:sz w:val="24"/>
          <w:szCs w:val="24"/>
        </w:rPr>
        <w:t xml:space="preserve">Kwiatkowska, </w:t>
      </w:r>
      <w:r w:rsidRPr="004655D8">
        <w:rPr>
          <w:i/>
          <w:iCs/>
          <w:sz w:val="24"/>
          <w:szCs w:val="24"/>
        </w:rPr>
        <w:t xml:space="preserve">Creeping </w:t>
      </w:r>
      <w:r w:rsidR="004D353D" w:rsidRPr="004655D8">
        <w:rPr>
          <w:i/>
          <w:iCs/>
          <w:sz w:val="24"/>
          <w:szCs w:val="24"/>
        </w:rPr>
        <w:t>J</w:t>
      </w:r>
      <w:r w:rsidRPr="004655D8">
        <w:rPr>
          <w:i/>
          <w:iCs/>
          <w:sz w:val="24"/>
          <w:szCs w:val="24"/>
        </w:rPr>
        <w:t xml:space="preserve">urisdiction </w:t>
      </w:r>
      <w:r w:rsidR="004D353D" w:rsidRPr="004655D8">
        <w:rPr>
          <w:i/>
          <w:iCs/>
          <w:sz w:val="24"/>
          <w:szCs w:val="24"/>
        </w:rPr>
        <w:t>B</w:t>
      </w:r>
      <w:r w:rsidRPr="004655D8">
        <w:rPr>
          <w:i/>
          <w:iCs/>
          <w:sz w:val="24"/>
          <w:szCs w:val="24"/>
        </w:rPr>
        <w:t xml:space="preserve">eyond 200 </w:t>
      </w:r>
      <w:r w:rsidR="004D353D" w:rsidRPr="004655D8">
        <w:rPr>
          <w:i/>
          <w:iCs/>
          <w:sz w:val="24"/>
          <w:szCs w:val="24"/>
        </w:rPr>
        <w:t>M</w:t>
      </w:r>
      <w:r w:rsidRPr="004655D8">
        <w:rPr>
          <w:i/>
          <w:iCs/>
          <w:sz w:val="24"/>
          <w:szCs w:val="24"/>
        </w:rPr>
        <w:t xml:space="preserve">iles in the </w:t>
      </w:r>
      <w:r w:rsidR="00026CFA" w:rsidRPr="004655D8">
        <w:rPr>
          <w:i/>
          <w:iCs/>
          <w:sz w:val="24"/>
          <w:szCs w:val="24"/>
        </w:rPr>
        <w:t>L</w:t>
      </w:r>
      <w:r w:rsidRPr="004655D8">
        <w:rPr>
          <w:i/>
          <w:iCs/>
          <w:sz w:val="24"/>
          <w:szCs w:val="24"/>
        </w:rPr>
        <w:t xml:space="preserve">ight of the 1982 </w:t>
      </w:r>
      <w:r w:rsidR="00026CFA" w:rsidRPr="004655D8">
        <w:rPr>
          <w:i/>
          <w:iCs/>
          <w:sz w:val="24"/>
          <w:szCs w:val="24"/>
        </w:rPr>
        <w:t>L</w:t>
      </w:r>
      <w:r w:rsidRPr="004655D8">
        <w:rPr>
          <w:i/>
          <w:iCs/>
          <w:sz w:val="24"/>
          <w:szCs w:val="24"/>
        </w:rPr>
        <w:t xml:space="preserve">aw of the </w:t>
      </w:r>
      <w:r w:rsidR="00026CFA" w:rsidRPr="004655D8">
        <w:rPr>
          <w:i/>
          <w:iCs/>
          <w:sz w:val="24"/>
          <w:szCs w:val="24"/>
        </w:rPr>
        <w:t>S</w:t>
      </w:r>
      <w:r w:rsidRPr="004655D8">
        <w:rPr>
          <w:i/>
          <w:iCs/>
          <w:sz w:val="24"/>
          <w:szCs w:val="24"/>
        </w:rPr>
        <w:t xml:space="preserve">ea </w:t>
      </w:r>
      <w:r w:rsidR="00026CFA" w:rsidRPr="004655D8">
        <w:rPr>
          <w:i/>
          <w:iCs/>
          <w:sz w:val="24"/>
          <w:szCs w:val="24"/>
        </w:rPr>
        <w:t>C</w:t>
      </w:r>
      <w:r w:rsidRPr="004655D8">
        <w:rPr>
          <w:i/>
          <w:iCs/>
          <w:sz w:val="24"/>
          <w:szCs w:val="24"/>
        </w:rPr>
        <w:t xml:space="preserve">onvention and </w:t>
      </w:r>
      <w:r w:rsidR="00026CFA" w:rsidRPr="004655D8">
        <w:rPr>
          <w:i/>
          <w:iCs/>
          <w:sz w:val="24"/>
          <w:szCs w:val="24"/>
        </w:rPr>
        <w:t>S</w:t>
      </w:r>
      <w:r w:rsidRPr="004655D8">
        <w:rPr>
          <w:i/>
          <w:iCs/>
          <w:sz w:val="24"/>
          <w:szCs w:val="24"/>
        </w:rPr>
        <w:t xml:space="preserve">tate </w:t>
      </w:r>
      <w:r w:rsidR="00026CFA" w:rsidRPr="004655D8">
        <w:rPr>
          <w:i/>
          <w:iCs/>
          <w:sz w:val="24"/>
          <w:szCs w:val="24"/>
        </w:rPr>
        <w:t>P</w:t>
      </w:r>
      <w:r w:rsidRPr="004655D8">
        <w:rPr>
          <w:i/>
          <w:iCs/>
          <w:sz w:val="24"/>
          <w:szCs w:val="24"/>
        </w:rPr>
        <w:t>ractice</w:t>
      </w:r>
      <w:r w:rsidRPr="004655D8">
        <w:rPr>
          <w:sz w:val="24"/>
          <w:szCs w:val="24"/>
        </w:rPr>
        <w:t xml:space="preserve">, </w:t>
      </w:r>
      <w:r w:rsidR="00026CFA" w:rsidRPr="004655D8">
        <w:rPr>
          <w:sz w:val="24"/>
          <w:szCs w:val="24"/>
        </w:rPr>
        <w:t xml:space="preserve">22(2) </w:t>
      </w:r>
      <w:r w:rsidR="00026CFA" w:rsidRPr="004655D8">
        <w:rPr>
          <w:smallCaps/>
          <w:sz w:val="24"/>
          <w:szCs w:val="24"/>
        </w:rPr>
        <w:t xml:space="preserve">Ocean Development </w:t>
      </w:r>
      <w:r w:rsidR="0032098E">
        <w:rPr>
          <w:smallCaps/>
          <w:sz w:val="24"/>
          <w:szCs w:val="24"/>
        </w:rPr>
        <w:t>a</w:t>
      </w:r>
      <w:r w:rsidR="00026CFA" w:rsidRPr="004655D8">
        <w:rPr>
          <w:smallCaps/>
          <w:sz w:val="24"/>
          <w:szCs w:val="24"/>
        </w:rPr>
        <w:t>nd International Law</w:t>
      </w:r>
      <w:r w:rsidR="00026CFA" w:rsidRPr="004655D8">
        <w:rPr>
          <w:sz w:val="24"/>
          <w:szCs w:val="24"/>
        </w:rPr>
        <w:t xml:space="preserve"> 153 </w:t>
      </w:r>
      <w:r w:rsidRPr="004655D8">
        <w:rPr>
          <w:sz w:val="24"/>
          <w:szCs w:val="24"/>
        </w:rPr>
        <w:t>(1991)</w:t>
      </w:r>
      <w:bookmarkEnd w:id="198"/>
      <w:r w:rsidRPr="004655D8">
        <w:rPr>
          <w:sz w:val="24"/>
          <w:szCs w:val="24"/>
        </w:rPr>
        <w:t>,</w:t>
      </w:r>
      <w:r w:rsidRPr="004655D8">
        <w:rPr>
          <w:i/>
          <w:iCs/>
          <w:sz w:val="24"/>
          <w:szCs w:val="24"/>
        </w:rPr>
        <w:t xml:space="preserve"> </w:t>
      </w:r>
      <w:r w:rsidRPr="004655D8">
        <w:rPr>
          <w:sz w:val="24"/>
          <w:szCs w:val="24"/>
        </w:rPr>
        <w:t xml:space="preserve">p.163; </w:t>
      </w:r>
    </w:p>
    <w:p w14:paraId="4CAD5387" w14:textId="77777777" w:rsidR="00D865A8" w:rsidRPr="004655D8" w:rsidRDefault="00D865A8" w:rsidP="00D865A8">
      <w:pPr>
        <w:pStyle w:val="a9"/>
        <w:jc w:val="both"/>
        <w:rPr>
          <w:sz w:val="24"/>
          <w:szCs w:val="24"/>
        </w:rPr>
      </w:pPr>
    </w:p>
  </w:footnote>
  <w:footnote w:id="162">
    <w:p w14:paraId="306A501D" w14:textId="24458927"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bookmarkStart w:id="199" w:name="_Hlk111224194"/>
      <w:r w:rsidRPr="004655D8">
        <w:rPr>
          <w:sz w:val="24"/>
          <w:szCs w:val="24"/>
        </w:rPr>
        <w:t>Coastal Fisheries Protection Act (</w:t>
      </w:r>
      <w:r w:rsidR="00B93923" w:rsidRPr="004655D8">
        <w:rPr>
          <w:sz w:val="24"/>
          <w:szCs w:val="24"/>
        </w:rPr>
        <w:t xml:space="preserve">R.S.C. </w:t>
      </w:r>
      <w:r w:rsidRPr="004655D8">
        <w:rPr>
          <w:sz w:val="24"/>
          <w:szCs w:val="24"/>
        </w:rPr>
        <w:t>1985</w:t>
      </w:r>
      <w:r w:rsidR="00B93923" w:rsidRPr="004655D8">
        <w:rPr>
          <w:sz w:val="24"/>
          <w:szCs w:val="24"/>
        </w:rPr>
        <w:t>, c. C-33)</w:t>
      </w:r>
      <w:r w:rsidRPr="004655D8">
        <w:rPr>
          <w:sz w:val="24"/>
          <w:szCs w:val="24"/>
        </w:rPr>
        <w:t xml:space="preserve">, Art.7; Radm Russ Crane, Country Presentations on Operational Solutions: Best Practices, Regional Cooperation Maritime Security, </w:t>
      </w:r>
      <w:r w:rsidR="0032098E" w:rsidRPr="0032098E">
        <w:rPr>
          <w:smallCaps/>
          <w:sz w:val="24"/>
          <w:szCs w:val="24"/>
        </w:rPr>
        <w:t>ASEAN</w:t>
      </w:r>
      <w:r w:rsidR="0032098E" w:rsidRPr="004655D8">
        <w:rPr>
          <w:sz w:val="24"/>
          <w:szCs w:val="24"/>
        </w:rPr>
        <w:t xml:space="preserve"> </w:t>
      </w:r>
      <w:r w:rsidRPr="004655D8">
        <w:rPr>
          <w:sz w:val="24"/>
          <w:szCs w:val="24"/>
        </w:rPr>
        <w:t xml:space="preserve">Regional Forum </w:t>
      </w:r>
      <w:r w:rsidR="00DC2AC8">
        <w:rPr>
          <w:sz w:val="24"/>
          <w:szCs w:val="24"/>
        </w:rPr>
        <w:t>(</w:t>
      </w:r>
      <w:r w:rsidRPr="004655D8">
        <w:rPr>
          <w:sz w:val="24"/>
          <w:szCs w:val="24"/>
        </w:rPr>
        <w:t>2005</w:t>
      </w:r>
      <w:r w:rsidR="00DC2AC8">
        <w:rPr>
          <w:sz w:val="24"/>
          <w:szCs w:val="24"/>
        </w:rPr>
        <w:t>)</w:t>
      </w:r>
      <w:r w:rsidRPr="004655D8">
        <w:rPr>
          <w:sz w:val="24"/>
          <w:szCs w:val="24"/>
        </w:rPr>
        <w:t>.</w:t>
      </w:r>
    </w:p>
    <w:bookmarkEnd w:id="199"/>
    <w:p w14:paraId="79903BDA" w14:textId="77777777" w:rsidR="00D865A8" w:rsidRPr="004655D8" w:rsidRDefault="00D865A8" w:rsidP="00D865A8">
      <w:pPr>
        <w:pStyle w:val="a9"/>
        <w:jc w:val="both"/>
        <w:rPr>
          <w:sz w:val="24"/>
          <w:szCs w:val="24"/>
        </w:rPr>
      </w:pPr>
    </w:p>
  </w:footnote>
  <w:footnote w:id="163">
    <w:p w14:paraId="2D5519CD" w14:textId="77777777"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bookmarkStart w:id="200" w:name="_Hlk111223627"/>
      <w:r w:rsidRPr="004655D8">
        <w:rPr>
          <w:sz w:val="24"/>
          <w:szCs w:val="24"/>
        </w:rPr>
        <w:t>Agreement for the Implementation of the Provisions of the United Nations Convention on the Law of the Sea of 10 December 1982 Relating to the Conservation and Management of Straddling Fish Stocks and Highly Migratory Fish Stocks, UN Doc. A/CONF.164/37 (1995).</w:t>
      </w:r>
    </w:p>
    <w:bookmarkEnd w:id="200"/>
    <w:p w14:paraId="34CB8DD6" w14:textId="77777777" w:rsidR="00D865A8" w:rsidRPr="004655D8" w:rsidRDefault="00D865A8" w:rsidP="00D865A8">
      <w:pPr>
        <w:pStyle w:val="a9"/>
        <w:jc w:val="both"/>
        <w:rPr>
          <w:sz w:val="24"/>
          <w:szCs w:val="24"/>
        </w:rPr>
      </w:pPr>
    </w:p>
  </w:footnote>
  <w:footnote w:id="164">
    <w:p w14:paraId="136C57DD" w14:textId="163B590E" w:rsidR="00D865A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w:t>
      </w:r>
    </w:p>
    <w:p w14:paraId="7DD43DE2" w14:textId="77777777" w:rsidR="003301B4" w:rsidRPr="004655D8" w:rsidRDefault="003301B4" w:rsidP="00D865A8">
      <w:pPr>
        <w:pStyle w:val="a9"/>
        <w:jc w:val="both"/>
        <w:rPr>
          <w:sz w:val="24"/>
          <w:szCs w:val="24"/>
        </w:rPr>
      </w:pPr>
    </w:p>
  </w:footnote>
  <w:footnote w:id="165">
    <w:p w14:paraId="6F4B1B34" w14:textId="39F9DE3D"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¶8.</w:t>
      </w:r>
    </w:p>
    <w:p w14:paraId="41CF9251" w14:textId="77777777" w:rsidR="00DE2F28" w:rsidRPr="004655D8" w:rsidRDefault="00DE2F28" w:rsidP="00D865A8">
      <w:pPr>
        <w:pStyle w:val="a9"/>
        <w:jc w:val="both"/>
        <w:rPr>
          <w:sz w:val="24"/>
          <w:szCs w:val="24"/>
        </w:rPr>
      </w:pPr>
    </w:p>
  </w:footnote>
  <w:footnote w:id="166">
    <w:p w14:paraId="6D24DB31" w14:textId="5256F219" w:rsidR="00DE2F28" w:rsidRPr="004655D8" w:rsidRDefault="00DE2F28">
      <w:pPr>
        <w:pStyle w:val="a9"/>
      </w:pPr>
      <w:r w:rsidRPr="004655D8">
        <w:rPr>
          <w:rStyle w:val="af0"/>
          <w:sz w:val="24"/>
          <w:szCs w:val="28"/>
        </w:rPr>
        <w:footnoteRef/>
      </w:r>
      <w:r w:rsidRPr="004655D8">
        <w:rPr>
          <w:sz w:val="24"/>
          <w:szCs w:val="28"/>
        </w:rPr>
        <w:t xml:space="preserve"> </w:t>
      </w:r>
      <w:r w:rsidRPr="004655D8">
        <w:rPr>
          <w:i/>
          <w:iCs/>
          <w:sz w:val="24"/>
          <w:szCs w:val="28"/>
        </w:rPr>
        <w:t>Compromis</w:t>
      </w:r>
      <w:r w:rsidRPr="004655D8">
        <w:rPr>
          <w:sz w:val="24"/>
          <w:szCs w:val="28"/>
        </w:rPr>
        <w:t>, ¶20.</w:t>
      </w:r>
    </w:p>
  </w:footnote>
  <w:footnote w:id="167">
    <w:p w14:paraId="2F5F9E4A" w14:textId="21FD8FA5" w:rsidR="00D865A8" w:rsidRPr="004655D8" w:rsidRDefault="00D865A8" w:rsidP="00D865A8">
      <w:pPr>
        <w:pStyle w:val="a9"/>
        <w:jc w:val="both"/>
        <w:rPr>
          <w:sz w:val="24"/>
          <w:szCs w:val="24"/>
          <w:lang w:eastAsia="zh-Hans"/>
        </w:rPr>
      </w:pPr>
      <w:r w:rsidRPr="004655D8">
        <w:rPr>
          <w:rStyle w:val="af0"/>
          <w:sz w:val="24"/>
          <w:szCs w:val="24"/>
        </w:rPr>
        <w:footnoteRef/>
      </w:r>
      <w:r w:rsidRPr="004655D8">
        <w:rPr>
          <w:sz w:val="24"/>
          <w:szCs w:val="24"/>
        </w:rPr>
        <w:t xml:space="preserve"> M/V “Virginia G” (Panama v. Guinea-Bissau), Judgment, 2014 ITLOS Rep.4 [</w:t>
      </w:r>
      <w:r w:rsidR="00DA5697">
        <w:rPr>
          <w:sz w:val="24"/>
          <w:szCs w:val="24"/>
        </w:rPr>
        <w:t>“</w:t>
      </w:r>
      <w:r w:rsidRPr="004655D8">
        <w:rPr>
          <w:b/>
          <w:bCs/>
          <w:sz w:val="24"/>
          <w:szCs w:val="24"/>
          <w:lang w:eastAsia="zh-Hans"/>
        </w:rPr>
        <w:t>M/V ‘Virginia G’</w:t>
      </w:r>
      <w:r w:rsidRPr="004655D8">
        <w:rPr>
          <w:sz w:val="24"/>
          <w:szCs w:val="24"/>
          <w:lang w:eastAsia="zh-Hans"/>
        </w:rPr>
        <w:t>”], ¶270</w:t>
      </w:r>
      <w:r w:rsidRPr="004655D8">
        <w:rPr>
          <w:color w:val="808080"/>
          <w:sz w:val="24"/>
          <w:szCs w:val="24"/>
          <w:lang w:eastAsia="zh-Hans"/>
        </w:rPr>
        <w:t>;</w:t>
      </w:r>
      <w:r w:rsidRPr="004655D8">
        <w:rPr>
          <w:sz w:val="24"/>
          <w:szCs w:val="24"/>
          <w:lang w:eastAsia="zh-Hans"/>
        </w:rPr>
        <w:t xml:space="preserve"> M/V “SAIGA” (No. 2) (Saint Vincent and the Grenadines v. Guinea), Judgment, 1999 ITLOS Rep.10 [“</w:t>
      </w:r>
      <w:r w:rsidRPr="004655D8">
        <w:rPr>
          <w:b/>
          <w:bCs/>
          <w:color w:val="000000"/>
          <w:sz w:val="24"/>
          <w:szCs w:val="24"/>
        </w:rPr>
        <w:t>M/V ‘Saiga’ (No. 2)</w:t>
      </w:r>
      <w:r w:rsidRPr="004655D8">
        <w:rPr>
          <w:color w:val="000000"/>
          <w:sz w:val="24"/>
          <w:szCs w:val="24"/>
        </w:rPr>
        <w:t xml:space="preserve">”], </w:t>
      </w:r>
      <w:r w:rsidRPr="004655D8">
        <w:rPr>
          <w:sz w:val="24"/>
          <w:szCs w:val="24"/>
        </w:rPr>
        <w:t xml:space="preserve">¶156; </w:t>
      </w:r>
      <w:r w:rsidR="00D65D57" w:rsidRPr="004655D8">
        <w:rPr>
          <w:sz w:val="24"/>
          <w:szCs w:val="24"/>
          <w:lang w:eastAsia="zh-Hans"/>
        </w:rPr>
        <w:t>The Arctic Sunrise Arbitration (Netherlands v. Russia), Award, 2017 P.C.A</w:t>
      </w:r>
      <w:r w:rsidR="00AE334A" w:rsidRPr="004655D8">
        <w:rPr>
          <w:sz w:val="24"/>
          <w:szCs w:val="24"/>
          <w:lang w:eastAsia="zh-Hans"/>
        </w:rPr>
        <w:t>.</w:t>
      </w:r>
      <w:r w:rsidR="00D65D57" w:rsidRPr="004655D8">
        <w:rPr>
          <w:sz w:val="24"/>
          <w:szCs w:val="24"/>
          <w:lang w:eastAsia="zh-Hans"/>
        </w:rPr>
        <w:t xml:space="preserve"> [“</w:t>
      </w:r>
      <w:r w:rsidR="00D65D57" w:rsidRPr="004655D8">
        <w:rPr>
          <w:b/>
          <w:bCs/>
          <w:sz w:val="24"/>
          <w:szCs w:val="24"/>
          <w:lang w:eastAsia="zh-Hans"/>
        </w:rPr>
        <w:t>Arctic Sunrise Arbitration</w:t>
      </w:r>
      <w:r w:rsidR="00D65D57" w:rsidRPr="004655D8">
        <w:rPr>
          <w:sz w:val="24"/>
          <w:szCs w:val="24"/>
          <w:lang w:eastAsia="zh-Hans"/>
        </w:rPr>
        <w:t xml:space="preserve">”], ¶¶221-222; </w:t>
      </w:r>
    </w:p>
    <w:p w14:paraId="0248553A" w14:textId="77777777" w:rsidR="00D865A8" w:rsidRPr="004655D8" w:rsidRDefault="00D865A8" w:rsidP="00D865A8">
      <w:pPr>
        <w:pStyle w:val="a9"/>
        <w:jc w:val="both"/>
        <w:rPr>
          <w:sz w:val="24"/>
          <w:szCs w:val="24"/>
          <w:lang w:eastAsia="zh-Hans"/>
        </w:rPr>
      </w:pPr>
    </w:p>
  </w:footnote>
  <w:footnote w:id="168">
    <w:p w14:paraId="2BFA4B78" w14:textId="7D4BC09C"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00D65D57" w:rsidRPr="004655D8">
        <w:rPr>
          <w:sz w:val="24"/>
          <w:szCs w:val="24"/>
        </w:rPr>
        <w:t>M/V “Virginia G” (Panama v. Guinea-Bissau), Joint Dissenting Opinion of Vice President Hoffman and Judges Chandrasekhara Rao, Marotta Rangel, Kateka, Gao, and Bougeutai, 2014 ITLOS Rep.</w:t>
      </w:r>
      <w:r w:rsidR="00DA5697">
        <w:rPr>
          <w:sz w:val="24"/>
          <w:szCs w:val="24"/>
        </w:rPr>
        <w:t>214</w:t>
      </w:r>
      <w:r w:rsidR="00D65D57" w:rsidRPr="004655D8">
        <w:rPr>
          <w:sz w:val="24"/>
          <w:szCs w:val="24"/>
        </w:rPr>
        <w:t xml:space="preserve"> [“</w:t>
      </w:r>
      <w:r w:rsidR="00D65D57" w:rsidRPr="004655D8">
        <w:rPr>
          <w:b/>
          <w:bCs/>
          <w:sz w:val="24"/>
          <w:szCs w:val="24"/>
        </w:rPr>
        <w:t>M/V ‘Virginia G’, Jointing Dissenting Opinion</w:t>
      </w:r>
      <w:r w:rsidR="009D2D13" w:rsidRPr="004655D8">
        <w:rPr>
          <w:sz w:val="24"/>
          <w:szCs w:val="24"/>
        </w:rPr>
        <w:t>”]</w:t>
      </w:r>
      <w:r w:rsidRPr="004655D8">
        <w:rPr>
          <w:sz w:val="24"/>
          <w:szCs w:val="24"/>
        </w:rPr>
        <w:t>, ¶54.</w:t>
      </w:r>
    </w:p>
    <w:p w14:paraId="3C2DF351" w14:textId="77777777" w:rsidR="00D865A8" w:rsidRPr="004655D8" w:rsidRDefault="00D865A8" w:rsidP="00D865A8">
      <w:pPr>
        <w:pStyle w:val="a9"/>
        <w:jc w:val="both"/>
        <w:rPr>
          <w:sz w:val="24"/>
          <w:szCs w:val="24"/>
        </w:rPr>
      </w:pPr>
    </w:p>
  </w:footnote>
  <w:footnote w:id="169">
    <w:p w14:paraId="49DC4829" w14:textId="367158A2" w:rsidR="00D865A8"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M/V “Virginia G”, ¶270.</w:t>
      </w:r>
    </w:p>
    <w:p w14:paraId="22C92FA7" w14:textId="77777777" w:rsidR="00D865A8" w:rsidRPr="004655D8" w:rsidRDefault="00D865A8" w:rsidP="00D865A8">
      <w:pPr>
        <w:pStyle w:val="a9"/>
        <w:jc w:val="both"/>
        <w:rPr>
          <w:sz w:val="24"/>
          <w:szCs w:val="24"/>
        </w:rPr>
      </w:pPr>
    </w:p>
  </w:footnote>
  <w:footnote w:id="170">
    <w:p w14:paraId="1B35DC95" w14:textId="7A7820D9" w:rsidR="00D865A8" w:rsidRPr="004655D8" w:rsidRDefault="00D865A8" w:rsidP="00D865A8">
      <w:pPr>
        <w:pStyle w:val="a9"/>
        <w:jc w:val="both"/>
        <w:rPr>
          <w:i/>
          <w:iCs/>
          <w:sz w:val="24"/>
          <w:szCs w:val="24"/>
          <w:lang w:eastAsia="zh-Hans"/>
        </w:rPr>
      </w:pPr>
      <w:r w:rsidRPr="004655D8">
        <w:rPr>
          <w:rStyle w:val="af0"/>
          <w:sz w:val="24"/>
          <w:szCs w:val="24"/>
        </w:rPr>
        <w:footnoteRef/>
      </w:r>
      <w:r w:rsidRPr="004655D8">
        <w:rPr>
          <w:sz w:val="24"/>
          <w:szCs w:val="24"/>
        </w:rPr>
        <w:t xml:space="preserve"> </w:t>
      </w:r>
      <w:r w:rsidR="009D2D13" w:rsidRPr="004655D8">
        <w:rPr>
          <w:i/>
          <w:iCs/>
          <w:sz w:val="24"/>
          <w:szCs w:val="24"/>
        </w:rPr>
        <w:t>Ibid</w:t>
      </w:r>
      <w:r w:rsidR="00351FA5" w:rsidRPr="004655D8">
        <w:rPr>
          <w:sz w:val="24"/>
          <w:szCs w:val="24"/>
        </w:rPr>
        <w:t xml:space="preserve">; </w:t>
      </w:r>
      <w:r w:rsidR="00857C21" w:rsidRPr="004655D8">
        <w:rPr>
          <w:sz w:val="24"/>
          <w:szCs w:val="24"/>
        </w:rPr>
        <w:t>“Hoshinmaru” (Japan v. Russian Federation), Prompt Release, Judgment, 2007 ITLOS Rep.18 [“</w:t>
      </w:r>
      <w:r w:rsidR="00DA5697" w:rsidRPr="004655D8">
        <w:rPr>
          <w:b/>
          <w:bCs/>
          <w:sz w:val="24"/>
          <w:szCs w:val="24"/>
          <w:lang w:eastAsia="zh-Hans"/>
        </w:rPr>
        <w:t>‘</w:t>
      </w:r>
      <w:r w:rsidR="00857C21" w:rsidRPr="004655D8">
        <w:rPr>
          <w:b/>
          <w:bCs/>
          <w:sz w:val="24"/>
          <w:szCs w:val="24"/>
        </w:rPr>
        <w:t>Hoshinmaru</w:t>
      </w:r>
      <w:r w:rsidR="00DA5697">
        <w:rPr>
          <w:b/>
          <w:bCs/>
          <w:sz w:val="24"/>
          <w:szCs w:val="24"/>
        </w:rPr>
        <w:t>’</w:t>
      </w:r>
      <w:r w:rsidR="00857C21" w:rsidRPr="004655D8">
        <w:rPr>
          <w:sz w:val="24"/>
          <w:szCs w:val="24"/>
        </w:rPr>
        <w:t>”],</w:t>
      </w:r>
      <w:r w:rsidR="00351FA5" w:rsidRPr="004655D8">
        <w:rPr>
          <w:sz w:val="24"/>
          <w:szCs w:val="24"/>
        </w:rPr>
        <w:t xml:space="preserve"> ¶88.</w:t>
      </w:r>
    </w:p>
    <w:p w14:paraId="7C5BFB78" w14:textId="77777777" w:rsidR="00D865A8" w:rsidRPr="004655D8" w:rsidRDefault="00D865A8" w:rsidP="00D865A8">
      <w:pPr>
        <w:pStyle w:val="a9"/>
        <w:jc w:val="both"/>
        <w:rPr>
          <w:i/>
          <w:iCs/>
          <w:sz w:val="24"/>
          <w:szCs w:val="24"/>
        </w:rPr>
      </w:pPr>
    </w:p>
  </w:footnote>
  <w:footnote w:id="171">
    <w:p w14:paraId="5F66AF2B" w14:textId="0ACF3217" w:rsidR="00D865A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¶18.</w:t>
      </w:r>
    </w:p>
    <w:p w14:paraId="49C149E9" w14:textId="77777777" w:rsidR="00CF5675" w:rsidRPr="004655D8" w:rsidRDefault="00CF5675" w:rsidP="00D865A8">
      <w:pPr>
        <w:pStyle w:val="a9"/>
        <w:jc w:val="both"/>
        <w:rPr>
          <w:sz w:val="24"/>
          <w:szCs w:val="24"/>
        </w:rPr>
      </w:pPr>
    </w:p>
  </w:footnote>
  <w:footnote w:id="172">
    <w:p w14:paraId="181CF972" w14:textId="173D5A45" w:rsidR="009D2D13" w:rsidRPr="004655D8" w:rsidRDefault="00D865A8"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Ibid</w:t>
      </w:r>
      <w:r w:rsidRPr="004655D8">
        <w:rPr>
          <w:sz w:val="24"/>
          <w:szCs w:val="24"/>
        </w:rPr>
        <w:t>.</w:t>
      </w:r>
    </w:p>
  </w:footnote>
  <w:footnote w:id="173">
    <w:p w14:paraId="2AD2CD6F" w14:textId="77777777" w:rsidR="003A3466" w:rsidRPr="004655D8" w:rsidRDefault="003A3466" w:rsidP="00D865A8">
      <w:pPr>
        <w:pStyle w:val="a9"/>
        <w:rPr>
          <w:sz w:val="24"/>
          <w:szCs w:val="24"/>
        </w:rPr>
      </w:pPr>
      <w:r w:rsidRPr="004655D8">
        <w:rPr>
          <w:rStyle w:val="af0"/>
          <w:sz w:val="24"/>
          <w:szCs w:val="24"/>
        </w:rPr>
        <w:footnoteRef/>
      </w:r>
      <w:r w:rsidRPr="004655D8">
        <w:rPr>
          <w:sz w:val="24"/>
          <w:szCs w:val="24"/>
        </w:rPr>
        <w:t xml:space="preserve"> UNCLOS, Art.90.</w:t>
      </w:r>
    </w:p>
    <w:p w14:paraId="741FDDA2" w14:textId="77777777" w:rsidR="003A3466" w:rsidRPr="004655D8" w:rsidRDefault="003A3466" w:rsidP="00D865A8">
      <w:pPr>
        <w:pStyle w:val="a9"/>
        <w:rPr>
          <w:sz w:val="24"/>
          <w:szCs w:val="24"/>
        </w:rPr>
      </w:pPr>
    </w:p>
  </w:footnote>
  <w:footnote w:id="174">
    <w:p w14:paraId="0586868B" w14:textId="266F79E2" w:rsidR="003A3466" w:rsidRPr="004655D8" w:rsidRDefault="003A3466" w:rsidP="00D865A8">
      <w:pPr>
        <w:pStyle w:val="a9"/>
        <w:jc w:val="both"/>
        <w:rPr>
          <w:color w:val="171717" w:themeColor="background2" w:themeShade="1A"/>
          <w:sz w:val="24"/>
          <w:szCs w:val="24"/>
        </w:rPr>
      </w:pPr>
      <w:r w:rsidRPr="004655D8">
        <w:rPr>
          <w:rStyle w:val="af0"/>
          <w:sz w:val="24"/>
          <w:szCs w:val="24"/>
        </w:rPr>
        <w:footnoteRef/>
      </w:r>
      <w:r w:rsidRPr="004655D8">
        <w:rPr>
          <w:sz w:val="24"/>
          <w:szCs w:val="24"/>
        </w:rPr>
        <w:t xml:space="preserve"> International Convention on Salvage, 1953 U.N.T.S. 1 (1989), Art.1(b); </w:t>
      </w:r>
      <w:r w:rsidRPr="004655D8">
        <w:rPr>
          <w:color w:val="000000" w:themeColor="text1"/>
          <w:sz w:val="24"/>
          <w:szCs w:val="24"/>
        </w:rPr>
        <w:t>Convention on the International Regulation for Preventing Collisions at Sea</w:t>
      </w:r>
      <w:r w:rsidRPr="004655D8">
        <w:rPr>
          <w:sz w:val="24"/>
          <w:szCs w:val="24"/>
        </w:rPr>
        <w:t xml:space="preserve">, 1050 U.N.T.S. 16 (1972), Rule 3(a); </w:t>
      </w:r>
      <w:r w:rsidRPr="004655D8">
        <w:rPr>
          <w:color w:val="000000" w:themeColor="text1"/>
          <w:sz w:val="24"/>
          <w:szCs w:val="24"/>
        </w:rPr>
        <w:t>Hague Rules,</w:t>
      </w:r>
      <w:r w:rsidRPr="004655D8">
        <w:rPr>
          <w:sz w:val="24"/>
          <w:szCs w:val="24"/>
        </w:rPr>
        <w:t xml:space="preserve"> Art.1(d);</w:t>
      </w:r>
      <w:r w:rsidRPr="004655D8">
        <w:rPr>
          <w:color w:val="171717" w:themeColor="background2" w:themeShade="1A"/>
          <w:sz w:val="24"/>
          <w:szCs w:val="24"/>
        </w:rPr>
        <w:t xml:space="preserve"> UK Merchant Shipping Act 1995, Sec.313(1).</w:t>
      </w:r>
    </w:p>
    <w:p w14:paraId="14E42B2F" w14:textId="77777777" w:rsidR="003A3466" w:rsidRPr="004655D8" w:rsidRDefault="003A3466" w:rsidP="00D865A8">
      <w:pPr>
        <w:pStyle w:val="a9"/>
        <w:jc w:val="both"/>
        <w:rPr>
          <w:color w:val="171717" w:themeColor="background2" w:themeShade="1A"/>
          <w:sz w:val="24"/>
          <w:szCs w:val="24"/>
        </w:rPr>
      </w:pPr>
    </w:p>
  </w:footnote>
  <w:footnote w:id="175">
    <w:p w14:paraId="105975C1" w14:textId="1DA39D0F" w:rsidR="003A3466" w:rsidRPr="004655D8" w:rsidRDefault="003A3466" w:rsidP="00D865A8">
      <w:pPr>
        <w:pStyle w:val="a9"/>
        <w:jc w:val="both"/>
        <w:rPr>
          <w:color w:val="000000" w:themeColor="text1"/>
          <w:sz w:val="24"/>
          <w:szCs w:val="24"/>
        </w:rPr>
      </w:pPr>
      <w:r w:rsidRPr="004655D8">
        <w:rPr>
          <w:rStyle w:val="af0"/>
          <w:sz w:val="24"/>
          <w:szCs w:val="24"/>
        </w:rPr>
        <w:footnoteRef/>
      </w:r>
      <w:r w:rsidRPr="004655D8">
        <w:rPr>
          <w:color w:val="171717" w:themeColor="background2" w:themeShade="1A"/>
          <w:sz w:val="24"/>
          <w:szCs w:val="24"/>
        </w:rPr>
        <w:t xml:space="preserve"> </w:t>
      </w:r>
      <w:r w:rsidRPr="004655D8">
        <w:rPr>
          <w:color w:val="000000" w:themeColor="text1"/>
          <w:sz w:val="24"/>
          <w:szCs w:val="24"/>
        </w:rPr>
        <w:t>Passage Through the Great Belt (Finland v. Denmark), Memorial of Finland, 1991 I.C.J</w:t>
      </w:r>
      <w:r w:rsidR="00C307FB">
        <w:rPr>
          <w:color w:val="000000" w:themeColor="text1"/>
          <w:sz w:val="24"/>
          <w:szCs w:val="24"/>
        </w:rPr>
        <w:t>.</w:t>
      </w:r>
      <w:r w:rsidRPr="004655D8">
        <w:rPr>
          <w:color w:val="000000" w:themeColor="text1"/>
          <w:sz w:val="24"/>
          <w:szCs w:val="24"/>
        </w:rPr>
        <w:t>, ¶48</w:t>
      </w:r>
      <w:r w:rsidR="00823329" w:rsidRPr="004655D8">
        <w:rPr>
          <w:color w:val="000000" w:themeColor="text1"/>
          <w:sz w:val="24"/>
          <w:szCs w:val="24"/>
        </w:rPr>
        <w:t>7; Curtis v. Wild (1991) 4 All ER 172, p.175.</w:t>
      </w:r>
    </w:p>
    <w:p w14:paraId="5307321F" w14:textId="77777777" w:rsidR="003A3466" w:rsidRPr="004655D8" w:rsidRDefault="003A3466" w:rsidP="00D865A8">
      <w:pPr>
        <w:pStyle w:val="a9"/>
        <w:jc w:val="both"/>
        <w:rPr>
          <w:sz w:val="24"/>
          <w:szCs w:val="24"/>
        </w:rPr>
      </w:pPr>
    </w:p>
  </w:footnote>
  <w:footnote w:id="176">
    <w:p w14:paraId="561AB444" w14:textId="2379E53C"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Katharina Bork et al</w:t>
      </w:r>
      <w:r w:rsidR="00C307FB">
        <w:rPr>
          <w:sz w:val="24"/>
          <w:szCs w:val="24"/>
        </w:rPr>
        <w:t>.</w:t>
      </w:r>
      <w:r w:rsidRPr="004655D8">
        <w:rPr>
          <w:sz w:val="24"/>
          <w:szCs w:val="24"/>
        </w:rPr>
        <w:t xml:space="preserve">, </w:t>
      </w:r>
      <w:r w:rsidRPr="004655D8">
        <w:rPr>
          <w:i/>
          <w:iCs/>
          <w:sz w:val="24"/>
          <w:szCs w:val="24"/>
        </w:rPr>
        <w:t>The Legal Regulation of Floats and Gliders – In Quest of a New Regime?</w:t>
      </w:r>
      <w:r w:rsidRPr="004655D8">
        <w:rPr>
          <w:sz w:val="24"/>
          <w:szCs w:val="24"/>
        </w:rPr>
        <w:t xml:space="preserve">, 39(3) </w:t>
      </w:r>
      <w:r w:rsidRPr="004655D8">
        <w:rPr>
          <w:smallCaps/>
          <w:sz w:val="24"/>
          <w:szCs w:val="24"/>
        </w:rPr>
        <w:t>Ocean Development &amp; International Law</w:t>
      </w:r>
      <w:r w:rsidRPr="004655D8">
        <w:rPr>
          <w:sz w:val="24"/>
          <w:szCs w:val="24"/>
        </w:rPr>
        <w:t xml:space="preserve"> 298 (2008), p.308.</w:t>
      </w:r>
    </w:p>
    <w:p w14:paraId="598268D9" w14:textId="77777777" w:rsidR="003A3466" w:rsidRPr="004655D8" w:rsidRDefault="003A3466" w:rsidP="00D865A8">
      <w:pPr>
        <w:pStyle w:val="a9"/>
        <w:jc w:val="both"/>
        <w:rPr>
          <w:sz w:val="24"/>
          <w:szCs w:val="24"/>
        </w:rPr>
      </w:pPr>
    </w:p>
  </w:footnote>
  <w:footnote w:id="177">
    <w:p w14:paraId="3CB2811B" w14:textId="115472BF" w:rsidR="000C70B9" w:rsidRDefault="003A3466"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¶22.</w:t>
      </w:r>
    </w:p>
    <w:p w14:paraId="6FC2B870" w14:textId="77777777" w:rsidR="00CF5675" w:rsidRPr="004655D8" w:rsidRDefault="00CF5675" w:rsidP="00D865A8">
      <w:pPr>
        <w:pStyle w:val="a9"/>
        <w:jc w:val="both"/>
        <w:rPr>
          <w:sz w:val="24"/>
          <w:szCs w:val="24"/>
        </w:rPr>
      </w:pPr>
    </w:p>
  </w:footnote>
  <w:footnote w:id="178">
    <w:p w14:paraId="1488CE00" w14:textId="27BCCEC0" w:rsidR="000C70B9"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w:t>
      </w:r>
      <w:r w:rsidR="007C1711" w:rsidRPr="004655D8">
        <w:rPr>
          <w:i/>
          <w:iCs/>
          <w:sz w:val="24"/>
          <w:szCs w:val="24"/>
        </w:rPr>
        <w:t>Ibid.</w:t>
      </w:r>
    </w:p>
  </w:footnote>
  <w:footnote w:id="179">
    <w:p w14:paraId="61AEECB0" w14:textId="77777777" w:rsidR="003A3466" w:rsidRPr="004655D8" w:rsidRDefault="003A3466" w:rsidP="00D865A8">
      <w:pPr>
        <w:pStyle w:val="a9"/>
        <w:rPr>
          <w:sz w:val="24"/>
          <w:szCs w:val="24"/>
        </w:rPr>
      </w:pPr>
      <w:r w:rsidRPr="004655D8">
        <w:rPr>
          <w:rStyle w:val="af0"/>
          <w:sz w:val="24"/>
          <w:szCs w:val="24"/>
        </w:rPr>
        <w:footnoteRef/>
      </w:r>
      <w:r w:rsidRPr="004655D8">
        <w:rPr>
          <w:sz w:val="24"/>
          <w:szCs w:val="24"/>
        </w:rPr>
        <w:t xml:space="preserve"> UNCLOS, Art.58(3).</w:t>
      </w:r>
    </w:p>
    <w:p w14:paraId="0EBB084A" w14:textId="77777777" w:rsidR="003A3466" w:rsidRPr="004655D8" w:rsidRDefault="003A3466" w:rsidP="00D865A8">
      <w:pPr>
        <w:pStyle w:val="a9"/>
        <w:rPr>
          <w:sz w:val="24"/>
          <w:szCs w:val="24"/>
        </w:rPr>
      </w:pPr>
    </w:p>
  </w:footnote>
  <w:footnote w:id="180">
    <w:p w14:paraId="3839A506" w14:textId="77777777"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Agnes Chong, International Law for Freshwater Protection (2022), p.183.</w:t>
      </w:r>
    </w:p>
    <w:p w14:paraId="167C9C1E" w14:textId="77777777" w:rsidR="003A3466" w:rsidRPr="004655D8" w:rsidRDefault="003A3466" w:rsidP="00D865A8">
      <w:pPr>
        <w:pStyle w:val="a9"/>
        <w:rPr>
          <w:sz w:val="24"/>
          <w:szCs w:val="24"/>
        </w:rPr>
      </w:pPr>
    </w:p>
  </w:footnote>
  <w:footnote w:id="181">
    <w:p w14:paraId="79CA65BD" w14:textId="52DC54EB" w:rsidR="003A3466" w:rsidRPr="004655D8" w:rsidRDefault="003A3466" w:rsidP="00D865A8">
      <w:pPr>
        <w:adjustRightInd w:val="0"/>
        <w:snapToGrid w:val="0"/>
        <w:rPr>
          <w:sz w:val="24"/>
          <w:szCs w:val="24"/>
        </w:rPr>
      </w:pPr>
      <w:r w:rsidRPr="004655D8">
        <w:rPr>
          <w:rStyle w:val="af0"/>
          <w:sz w:val="24"/>
          <w:szCs w:val="24"/>
        </w:rPr>
        <w:footnoteRef/>
      </w:r>
      <w:r w:rsidRPr="004655D8">
        <w:rPr>
          <w:sz w:val="24"/>
          <w:szCs w:val="24"/>
        </w:rPr>
        <w:t xml:space="preserve"> UNCLOS, Art.94(3);</w:t>
      </w:r>
      <w:r w:rsidRPr="004655D8">
        <w:rPr>
          <w:color w:val="000000" w:themeColor="text1"/>
          <w:sz w:val="24"/>
          <w:szCs w:val="24"/>
        </w:rPr>
        <w:t xml:space="preserve"> </w:t>
      </w:r>
      <w:r w:rsidRPr="004655D8">
        <w:rPr>
          <w:sz w:val="24"/>
          <w:szCs w:val="24"/>
          <w:lang w:eastAsia="zh-Hans"/>
        </w:rPr>
        <w:t>International Convention for the Safety of Life at Sea, 1184 U.N.T.S. 2 (1974)</w:t>
      </w:r>
      <w:r w:rsidRPr="004655D8">
        <w:rPr>
          <w:color w:val="000000" w:themeColor="text1"/>
          <w:sz w:val="24"/>
          <w:szCs w:val="24"/>
        </w:rPr>
        <w:t xml:space="preserve">, </w:t>
      </w:r>
      <w:r w:rsidRPr="004655D8">
        <w:rPr>
          <w:sz w:val="24"/>
          <w:szCs w:val="24"/>
        </w:rPr>
        <w:t>Reg.13; International Convention on Standards of Training, Certification and Watchkeeping for Seafarers, 1361 U.N.T.S. 2 (1984).</w:t>
      </w:r>
    </w:p>
    <w:p w14:paraId="69B2980E" w14:textId="77777777" w:rsidR="003A3466" w:rsidRPr="004655D8" w:rsidRDefault="003A3466" w:rsidP="00D865A8">
      <w:pPr>
        <w:adjustRightInd w:val="0"/>
        <w:snapToGrid w:val="0"/>
        <w:rPr>
          <w:sz w:val="24"/>
          <w:szCs w:val="24"/>
        </w:rPr>
      </w:pPr>
    </w:p>
  </w:footnote>
  <w:footnote w:id="182">
    <w:p w14:paraId="092F1ED5" w14:textId="54995C38"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IMO, Outcome of the </w:t>
      </w:r>
      <w:r w:rsidR="007F113F">
        <w:rPr>
          <w:sz w:val="24"/>
          <w:szCs w:val="24"/>
        </w:rPr>
        <w:t>R</w:t>
      </w:r>
      <w:r w:rsidRPr="004655D8">
        <w:rPr>
          <w:sz w:val="24"/>
          <w:szCs w:val="24"/>
        </w:rPr>
        <w:t xml:space="preserve">egulatory Scoping Exercise for the </w:t>
      </w:r>
      <w:r w:rsidR="007F113F">
        <w:rPr>
          <w:sz w:val="24"/>
          <w:szCs w:val="24"/>
        </w:rPr>
        <w:t>U</w:t>
      </w:r>
      <w:r w:rsidRPr="004655D8">
        <w:rPr>
          <w:sz w:val="24"/>
          <w:szCs w:val="24"/>
        </w:rPr>
        <w:t>se of Maritime Autonomous Surface Ships (MASS), MSC.1/Circ.1638 (2021).</w:t>
      </w:r>
    </w:p>
    <w:p w14:paraId="6FBE97BC" w14:textId="77777777" w:rsidR="003A3466" w:rsidRPr="004655D8" w:rsidRDefault="003A3466" w:rsidP="00D865A8">
      <w:pPr>
        <w:pStyle w:val="a9"/>
        <w:jc w:val="both"/>
        <w:rPr>
          <w:sz w:val="24"/>
          <w:szCs w:val="24"/>
        </w:rPr>
      </w:pPr>
    </w:p>
  </w:footnote>
  <w:footnote w:id="183">
    <w:p w14:paraId="0FA5C77C" w14:textId="2AD297EC" w:rsidR="000C70B9" w:rsidRDefault="003A3466" w:rsidP="000C70B9">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¶22.</w:t>
      </w:r>
    </w:p>
    <w:p w14:paraId="6C1AF7D2" w14:textId="77777777" w:rsidR="00CF5675" w:rsidRPr="004655D8" w:rsidRDefault="00CF5675" w:rsidP="000C70B9">
      <w:pPr>
        <w:pStyle w:val="a9"/>
        <w:jc w:val="both"/>
        <w:rPr>
          <w:sz w:val="24"/>
          <w:szCs w:val="24"/>
        </w:rPr>
      </w:pPr>
    </w:p>
  </w:footnote>
  <w:footnote w:id="184">
    <w:p w14:paraId="20061149" w14:textId="1C2AA397" w:rsidR="001C527D" w:rsidRPr="004655D8" w:rsidRDefault="003A3466" w:rsidP="00D865A8">
      <w:pPr>
        <w:pStyle w:val="a9"/>
        <w:jc w:val="both"/>
        <w:rPr>
          <w:sz w:val="24"/>
          <w:szCs w:val="24"/>
        </w:rPr>
      </w:pPr>
      <w:r w:rsidRPr="004655D8">
        <w:rPr>
          <w:rStyle w:val="af0"/>
          <w:sz w:val="24"/>
          <w:szCs w:val="24"/>
        </w:rPr>
        <w:footnoteRef/>
      </w:r>
      <w:r w:rsidR="007C1711" w:rsidRPr="004655D8">
        <w:rPr>
          <w:sz w:val="24"/>
          <w:szCs w:val="24"/>
        </w:rPr>
        <w:t xml:space="preserve"> </w:t>
      </w:r>
      <w:r w:rsidR="007C1711" w:rsidRPr="004655D8">
        <w:rPr>
          <w:i/>
          <w:iCs/>
          <w:sz w:val="24"/>
          <w:szCs w:val="24"/>
        </w:rPr>
        <w:t>Ibid</w:t>
      </w:r>
      <w:r w:rsidR="007C1711" w:rsidRPr="004655D8">
        <w:rPr>
          <w:sz w:val="24"/>
          <w:szCs w:val="24"/>
        </w:rPr>
        <w:t>.</w:t>
      </w:r>
    </w:p>
  </w:footnote>
  <w:footnote w:id="185">
    <w:p w14:paraId="5BB0AE78" w14:textId="77777777"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UNCLOS, Art.56(1)(a).</w:t>
      </w:r>
    </w:p>
    <w:p w14:paraId="24221793" w14:textId="77777777" w:rsidR="003A3466" w:rsidRPr="004655D8" w:rsidRDefault="003A3466" w:rsidP="00D865A8">
      <w:pPr>
        <w:pStyle w:val="a9"/>
        <w:jc w:val="both"/>
        <w:rPr>
          <w:sz w:val="24"/>
          <w:szCs w:val="24"/>
        </w:rPr>
      </w:pPr>
    </w:p>
  </w:footnote>
  <w:footnote w:id="186">
    <w:p w14:paraId="4AEF1E0C" w14:textId="77777777"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Commentary 2017, p.425.</w:t>
      </w:r>
    </w:p>
    <w:p w14:paraId="52607C50" w14:textId="77777777" w:rsidR="003A3466" w:rsidRPr="004655D8" w:rsidRDefault="003A3466" w:rsidP="00D865A8">
      <w:pPr>
        <w:pStyle w:val="a9"/>
        <w:jc w:val="both"/>
        <w:rPr>
          <w:sz w:val="24"/>
          <w:szCs w:val="24"/>
        </w:rPr>
      </w:pPr>
    </w:p>
  </w:footnote>
  <w:footnote w:id="187">
    <w:p w14:paraId="5A8DED9D" w14:textId="77777777"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xml:space="preserve">, </w:t>
      </w:r>
      <w:r w:rsidRPr="004655D8">
        <w:rPr>
          <w:sz w:val="24"/>
          <w:szCs w:val="24"/>
          <w:lang w:eastAsia="zh-Hans"/>
        </w:rPr>
        <w:t>¶</w:t>
      </w:r>
      <w:r w:rsidRPr="004655D8">
        <w:rPr>
          <w:sz w:val="24"/>
          <w:szCs w:val="24"/>
        </w:rPr>
        <w:t>22.</w:t>
      </w:r>
    </w:p>
    <w:p w14:paraId="11E19719" w14:textId="77777777" w:rsidR="003A3466" w:rsidRPr="004655D8" w:rsidRDefault="003A3466" w:rsidP="00D865A8">
      <w:pPr>
        <w:pStyle w:val="a9"/>
        <w:jc w:val="both"/>
        <w:rPr>
          <w:sz w:val="24"/>
          <w:szCs w:val="24"/>
        </w:rPr>
      </w:pPr>
    </w:p>
  </w:footnote>
  <w:footnote w:id="188">
    <w:p w14:paraId="166E659D" w14:textId="77777777"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xml:space="preserve">, </w:t>
      </w:r>
      <w:r w:rsidRPr="004655D8">
        <w:rPr>
          <w:sz w:val="24"/>
          <w:szCs w:val="24"/>
          <w:lang w:eastAsia="zh-Hans"/>
        </w:rPr>
        <w:t>¶</w:t>
      </w:r>
      <w:r w:rsidRPr="004655D8">
        <w:rPr>
          <w:sz w:val="24"/>
          <w:szCs w:val="24"/>
        </w:rPr>
        <w:t>8,10-11.</w:t>
      </w:r>
    </w:p>
    <w:p w14:paraId="243CEF1C" w14:textId="77777777" w:rsidR="003A3466" w:rsidRPr="004655D8" w:rsidRDefault="003A3466" w:rsidP="00D865A8">
      <w:pPr>
        <w:pStyle w:val="a9"/>
        <w:jc w:val="both"/>
        <w:rPr>
          <w:sz w:val="24"/>
          <w:szCs w:val="24"/>
        </w:rPr>
      </w:pPr>
    </w:p>
  </w:footnote>
  <w:footnote w:id="189">
    <w:p w14:paraId="50ADCC0E" w14:textId="50549186" w:rsidR="003A3466" w:rsidRPr="004655D8" w:rsidRDefault="003A3466" w:rsidP="00D865A8">
      <w:pPr>
        <w:pStyle w:val="a9"/>
        <w:jc w:val="both"/>
        <w:rPr>
          <w:sz w:val="24"/>
          <w:szCs w:val="24"/>
          <w:lang w:eastAsia="zh-Hans"/>
        </w:rPr>
      </w:pPr>
      <w:r w:rsidRPr="004655D8">
        <w:rPr>
          <w:rStyle w:val="af0"/>
          <w:sz w:val="24"/>
          <w:szCs w:val="24"/>
        </w:rPr>
        <w:footnoteRef/>
      </w:r>
      <w:r w:rsidRPr="004655D8">
        <w:rPr>
          <w:sz w:val="24"/>
          <w:szCs w:val="24"/>
        </w:rPr>
        <w:t xml:space="preserve"> UNCLOS, Art.73; </w:t>
      </w:r>
      <w:r w:rsidRPr="004655D8">
        <w:rPr>
          <w:sz w:val="24"/>
          <w:szCs w:val="24"/>
          <w:lang w:eastAsia="zh-Hans"/>
        </w:rPr>
        <w:t>M/V “Virginia G”, ¶270</w:t>
      </w:r>
      <w:r w:rsidRPr="004655D8">
        <w:rPr>
          <w:color w:val="808080" w:themeColor="background1" w:themeShade="80"/>
          <w:sz w:val="24"/>
          <w:szCs w:val="24"/>
          <w:lang w:eastAsia="zh-Hans"/>
        </w:rPr>
        <w:t>;</w:t>
      </w:r>
      <w:r w:rsidRPr="004655D8">
        <w:rPr>
          <w:sz w:val="24"/>
          <w:szCs w:val="24"/>
          <w:lang w:eastAsia="zh-Hans"/>
        </w:rPr>
        <w:t xml:space="preserve"> </w:t>
      </w:r>
      <w:r w:rsidR="001845FD" w:rsidRPr="001845FD">
        <w:rPr>
          <w:color w:val="000000"/>
          <w:sz w:val="24"/>
          <w:szCs w:val="24"/>
        </w:rPr>
        <w:t xml:space="preserve">M/V </w:t>
      </w:r>
      <w:r w:rsidR="001845FD">
        <w:rPr>
          <w:color w:val="000000"/>
          <w:sz w:val="24"/>
          <w:szCs w:val="24"/>
        </w:rPr>
        <w:t>“</w:t>
      </w:r>
      <w:r w:rsidR="001845FD" w:rsidRPr="001845FD">
        <w:rPr>
          <w:color w:val="000000"/>
          <w:sz w:val="24"/>
          <w:szCs w:val="24"/>
        </w:rPr>
        <w:t>Saiga</w:t>
      </w:r>
      <w:r w:rsidR="001845FD">
        <w:rPr>
          <w:color w:val="000000"/>
          <w:sz w:val="24"/>
          <w:szCs w:val="24"/>
        </w:rPr>
        <w:t>”</w:t>
      </w:r>
      <w:r w:rsidR="001845FD" w:rsidRPr="001845FD">
        <w:rPr>
          <w:color w:val="000000"/>
          <w:sz w:val="24"/>
          <w:szCs w:val="24"/>
        </w:rPr>
        <w:t xml:space="preserve"> (No. 2)</w:t>
      </w:r>
      <w:r w:rsidR="001845FD" w:rsidRPr="004655D8">
        <w:rPr>
          <w:color w:val="000000"/>
          <w:sz w:val="24"/>
          <w:szCs w:val="24"/>
        </w:rPr>
        <w:t xml:space="preserve">, </w:t>
      </w:r>
      <w:r w:rsidR="001845FD" w:rsidRPr="004655D8">
        <w:rPr>
          <w:sz w:val="24"/>
          <w:szCs w:val="24"/>
        </w:rPr>
        <w:t>¶156</w:t>
      </w:r>
      <w:r w:rsidR="001845FD">
        <w:rPr>
          <w:sz w:val="24"/>
          <w:szCs w:val="24"/>
        </w:rPr>
        <w:t xml:space="preserve">; </w:t>
      </w:r>
      <w:r w:rsidRPr="004655D8">
        <w:rPr>
          <w:sz w:val="24"/>
          <w:szCs w:val="24"/>
          <w:lang w:eastAsia="zh-Hans"/>
        </w:rPr>
        <w:t>Arctic Sunrise Arbitration, ¶</w:t>
      </w:r>
      <w:r w:rsidR="001845FD">
        <w:rPr>
          <w:sz w:val="24"/>
          <w:szCs w:val="24"/>
          <w:lang w:eastAsia="zh-Hans"/>
        </w:rPr>
        <w:t>221-</w:t>
      </w:r>
      <w:r w:rsidRPr="004655D8">
        <w:rPr>
          <w:sz w:val="24"/>
          <w:szCs w:val="24"/>
          <w:lang w:eastAsia="zh-Hans"/>
        </w:rPr>
        <w:t>222.</w:t>
      </w:r>
    </w:p>
    <w:p w14:paraId="367A087B" w14:textId="77777777" w:rsidR="003A3466" w:rsidRPr="004655D8" w:rsidRDefault="003A3466" w:rsidP="00D865A8">
      <w:pPr>
        <w:pStyle w:val="a9"/>
        <w:jc w:val="both"/>
        <w:rPr>
          <w:sz w:val="24"/>
          <w:szCs w:val="24"/>
          <w:lang w:eastAsia="zh-Hans"/>
        </w:rPr>
      </w:pPr>
    </w:p>
  </w:footnote>
  <w:footnote w:id="190">
    <w:p w14:paraId="02A436E5" w14:textId="53647686" w:rsidR="003A3466" w:rsidRPr="004655D8" w:rsidRDefault="003A3466" w:rsidP="00D865A8">
      <w:pPr>
        <w:pStyle w:val="a9"/>
        <w:jc w:val="both"/>
        <w:rPr>
          <w:sz w:val="24"/>
          <w:szCs w:val="24"/>
        </w:rPr>
      </w:pPr>
      <w:r w:rsidRPr="004655D8">
        <w:rPr>
          <w:rStyle w:val="af0"/>
          <w:sz w:val="24"/>
          <w:szCs w:val="24"/>
        </w:rPr>
        <w:footnoteRef/>
      </w:r>
      <w:r w:rsidRPr="004655D8">
        <w:rPr>
          <w:sz w:val="24"/>
          <w:szCs w:val="24"/>
          <w:lang w:eastAsia="zh-Hans"/>
        </w:rPr>
        <w:t xml:space="preserve"> </w:t>
      </w:r>
      <w:r w:rsidRPr="004655D8">
        <w:rPr>
          <w:sz w:val="24"/>
          <w:szCs w:val="24"/>
        </w:rPr>
        <w:t>Commentary 2017, p.558.</w:t>
      </w:r>
    </w:p>
    <w:p w14:paraId="70DAAB5B" w14:textId="77777777" w:rsidR="003A3466" w:rsidRPr="004655D8" w:rsidRDefault="003A3466" w:rsidP="00D865A8">
      <w:pPr>
        <w:pStyle w:val="a9"/>
        <w:jc w:val="both"/>
        <w:rPr>
          <w:sz w:val="24"/>
          <w:szCs w:val="24"/>
        </w:rPr>
      </w:pPr>
    </w:p>
  </w:footnote>
  <w:footnote w:id="191">
    <w:p w14:paraId="0FECBCCC" w14:textId="435526DF" w:rsidR="003A3466" w:rsidRPr="004655D8" w:rsidRDefault="003A3466" w:rsidP="00D865A8">
      <w:pPr>
        <w:pStyle w:val="a9"/>
        <w:jc w:val="both"/>
        <w:rPr>
          <w:sz w:val="24"/>
          <w:szCs w:val="24"/>
        </w:rPr>
      </w:pPr>
      <w:r w:rsidRPr="004655D8">
        <w:rPr>
          <w:rStyle w:val="af0"/>
          <w:sz w:val="24"/>
          <w:szCs w:val="24"/>
        </w:rPr>
        <w:footnoteRef/>
      </w:r>
      <w:r w:rsidR="00FE72D0">
        <w:rPr>
          <w:sz w:val="24"/>
          <w:szCs w:val="24"/>
        </w:rPr>
        <w:t xml:space="preserve"> </w:t>
      </w:r>
      <w:r w:rsidRPr="004655D8">
        <w:rPr>
          <w:color w:val="000000" w:themeColor="text1"/>
          <w:sz w:val="24"/>
          <w:szCs w:val="24"/>
          <w:lang w:eastAsia="zh-Hans"/>
        </w:rPr>
        <w:t>M/V “Virginia G”, Joint Dissenting Opinion</w:t>
      </w:r>
      <w:r w:rsidRPr="004655D8">
        <w:rPr>
          <w:sz w:val="24"/>
          <w:szCs w:val="24"/>
        </w:rPr>
        <w:t>, ¶54.</w:t>
      </w:r>
    </w:p>
    <w:p w14:paraId="08139689" w14:textId="77777777" w:rsidR="003A3466" w:rsidRPr="004655D8" w:rsidRDefault="003A3466" w:rsidP="00D865A8">
      <w:pPr>
        <w:pStyle w:val="a9"/>
        <w:jc w:val="both"/>
        <w:rPr>
          <w:sz w:val="24"/>
          <w:szCs w:val="24"/>
        </w:rPr>
      </w:pPr>
    </w:p>
  </w:footnote>
  <w:footnote w:id="192">
    <w:p w14:paraId="55D06DF5" w14:textId="2647FE67" w:rsidR="001C527D" w:rsidRDefault="003A3466" w:rsidP="00D865A8">
      <w:pPr>
        <w:pStyle w:val="a9"/>
        <w:jc w:val="both"/>
        <w:rPr>
          <w:sz w:val="24"/>
          <w:szCs w:val="24"/>
        </w:rPr>
      </w:pPr>
      <w:r w:rsidRPr="004655D8">
        <w:rPr>
          <w:rStyle w:val="af0"/>
          <w:sz w:val="24"/>
          <w:szCs w:val="24"/>
        </w:rPr>
        <w:footnoteRef/>
      </w:r>
      <w:r w:rsidR="00FE72D0">
        <w:rPr>
          <w:sz w:val="24"/>
          <w:szCs w:val="24"/>
        </w:rPr>
        <w:t xml:space="preserve"> </w:t>
      </w:r>
      <w:r w:rsidRPr="004655D8">
        <w:rPr>
          <w:sz w:val="24"/>
          <w:szCs w:val="24"/>
        </w:rPr>
        <w:t>M/V “Virginia G”, ¶270.</w:t>
      </w:r>
    </w:p>
    <w:p w14:paraId="32F777F5" w14:textId="77777777" w:rsidR="00CF5675" w:rsidRPr="004655D8" w:rsidRDefault="00CF5675" w:rsidP="00D865A8">
      <w:pPr>
        <w:pStyle w:val="a9"/>
        <w:jc w:val="both"/>
        <w:rPr>
          <w:sz w:val="24"/>
          <w:szCs w:val="24"/>
        </w:rPr>
      </w:pPr>
    </w:p>
  </w:footnote>
  <w:footnote w:id="193">
    <w:p w14:paraId="5B1BEA62" w14:textId="61A2313E" w:rsidR="003A3466" w:rsidRPr="00CF5675" w:rsidRDefault="003A3466" w:rsidP="00D865A8">
      <w:pPr>
        <w:pStyle w:val="a9"/>
        <w:jc w:val="both"/>
        <w:rPr>
          <w:sz w:val="24"/>
          <w:szCs w:val="24"/>
        </w:rPr>
      </w:pPr>
      <w:r w:rsidRPr="004655D8">
        <w:rPr>
          <w:rStyle w:val="af0"/>
          <w:sz w:val="24"/>
          <w:szCs w:val="24"/>
        </w:rPr>
        <w:footnoteRef/>
      </w:r>
      <w:r w:rsidR="004B5584" w:rsidRPr="004655D8">
        <w:rPr>
          <w:i/>
          <w:iCs/>
          <w:sz w:val="24"/>
          <w:szCs w:val="24"/>
        </w:rPr>
        <w:t xml:space="preserve"> Ibid</w:t>
      </w:r>
      <w:r w:rsidRPr="004655D8">
        <w:rPr>
          <w:sz w:val="24"/>
          <w:szCs w:val="24"/>
        </w:rPr>
        <w:t>; “Hoshinmaru</w:t>
      </w:r>
      <w:r w:rsidR="000C6AF2">
        <w:rPr>
          <w:sz w:val="24"/>
          <w:szCs w:val="24"/>
        </w:rPr>
        <w:t>”</w:t>
      </w:r>
      <w:r w:rsidRPr="004655D8">
        <w:rPr>
          <w:sz w:val="24"/>
          <w:szCs w:val="24"/>
        </w:rPr>
        <w:t>, ¶88.</w:t>
      </w:r>
    </w:p>
  </w:footnote>
  <w:footnote w:id="194">
    <w:p w14:paraId="58FB8E96" w14:textId="77777777" w:rsidR="003A3466" w:rsidRPr="004655D8" w:rsidRDefault="003A3466" w:rsidP="00D865A8">
      <w:pPr>
        <w:pStyle w:val="a9"/>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¶22.</w:t>
      </w:r>
    </w:p>
    <w:p w14:paraId="4599FA4A" w14:textId="77777777" w:rsidR="003A3466" w:rsidRPr="004655D8" w:rsidRDefault="003A3466" w:rsidP="00D865A8">
      <w:pPr>
        <w:pStyle w:val="a9"/>
        <w:rPr>
          <w:sz w:val="24"/>
          <w:szCs w:val="24"/>
        </w:rPr>
      </w:pPr>
    </w:p>
  </w:footnote>
  <w:footnote w:id="195">
    <w:p w14:paraId="3F23D501" w14:textId="77777777"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UNCLOS, Art.95.</w:t>
      </w:r>
    </w:p>
    <w:p w14:paraId="5CAF6552" w14:textId="77777777" w:rsidR="003A3466" w:rsidRPr="004655D8" w:rsidRDefault="003A3466" w:rsidP="00D865A8">
      <w:pPr>
        <w:pStyle w:val="a9"/>
        <w:jc w:val="both"/>
        <w:rPr>
          <w:sz w:val="24"/>
          <w:szCs w:val="24"/>
        </w:rPr>
      </w:pPr>
    </w:p>
  </w:footnote>
  <w:footnote w:id="196">
    <w:p w14:paraId="6CDDC76E" w14:textId="5AC1B0DE" w:rsidR="001C527D" w:rsidRDefault="003A3466" w:rsidP="00D865A8">
      <w:pPr>
        <w:pStyle w:val="a9"/>
        <w:jc w:val="both"/>
        <w:rPr>
          <w:sz w:val="24"/>
          <w:szCs w:val="24"/>
        </w:rPr>
      </w:pPr>
      <w:r w:rsidRPr="004655D8">
        <w:rPr>
          <w:rStyle w:val="af0"/>
          <w:sz w:val="24"/>
          <w:szCs w:val="24"/>
        </w:rPr>
        <w:footnoteRef/>
      </w:r>
      <w:r w:rsidR="00C54ABE">
        <w:rPr>
          <w:sz w:val="24"/>
          <w:szCs w:val="24"/>
        </w:rPr>
        <w:t xml:space="preserve"> </w:t>
      </w:r>
      <w:r w:rsidRPr="004655D8">
        <w:rPr>
          <w:sz w:val="24"/>
          <w:szCs w:val="24"/>
        </w:rPr>
        <w:t>“ARA Libertad” (Argentina v. Ghana), Provisional Measures, Order, 2012 ITLOS Rep. 332, ¶64.</w:t>
      </w:r>
    </w:p>
    <w:p w14:paraId="53AB1DB2" w14:textId="77777777" w:rsidR="00CF5675" w:rsidRPr="004655D8" w:rsidRDefault="00CF5675" w:rsidP="00D865A8">
      <w:pPr>
        <w:pStyle w:val="a9"/>
        <w:jc w:val="both"/>
        <w:rPr>
          <w:sz w:val="24"/>
          <w:szCs w:val="24"/>
        </w:rPr>
      </w:pPr>
    </w:p>
  </w:footnote>
  <w:footnote w:id="197">
    <w:p w14:paraId="68ACDB72" w14:textId="669F28D4"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UNCLOS, Art.29.</w:t>
      </w:r>
    </w:p>
  </w:footnote>
  <w:footnote w:id="198">
    <w:p w14:paraId="4A6B8226" w14:textId="77777777"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w:t>
      </w:r>
      <w:r w:rsidRPr="004655D8">
        <w:rPr>
          <w:i/>
          <w:iCs/>
          <w:sz w:val="24"/>
          <w:szCs w:val="24"/>
        </w:rPr>
        <w:t xml:space="preserve"> </w:t>
      </w:r>
      <w:r w:rsidRPr="004655D8">
        <w:rPr>
          <w:sz w:val="24"/>
          <w:szCs w:val="24"/>
        </w:rPr>
        <w:t>¶¶22-23.</w:t>
      </w:r>
    </w:p>
    <w:p w14:paraId="196CCE90" w14:textId="77777777" w:rsidR="003A3466" w:rsidRPr="004655D8" w:rsidRDefault="003A3466" w:rsidP="00D865A8">
      <w:pPr>
        <w:pStyle w:val="a9"/>
        <w:jc w:val="both"/>
        <w:rPr>
          <w:sz w:val="24"/>
          <w:szCs w:val="24"/>
        </w:rPr>
      </w:pPr>
    </w:p>
  </w:footnote>
  <w:footnote w:id="199">
    <w:p w14:paraId="7E3D2D38" w14:textId="77777777"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w:t>
      </w:r>
      <w:r w:rsidRPr="004655D8">
        <w:rPr>
          <w:i/>
          <w:iCs/>
          <w:sz w:val="24"/>
          <w:szCs w:val="24"/>
        </w:rPr>
        <w:t xml:space="preserve"> </w:t>
      </w:r>
      <w:r w:rsidRPr="004655D8">
        <w:rPr>
          <w:sz w:val="24"/>
          <w:szCs w:val="24"/>
        </w:rPr>
        <w:t>¶24.</w:t>
      </w:r>
    </w:p>
    <w:p w14:paraId="0BFCC56B" w14:textId="77777777" w:rsidR="003A3466" w:rsidRPr="004655D8" w:rsidRDefault="003A3466" w:rsidP="00D865A8">
      <w:pPr>
        <w:pStyle w:val="a9"/>
        <w:jc w:val="both"/>
        <w:rPr>
          <w:sz w:val="24"/>
          <w:szCs w:val="24"/>
        </w:rPr>
      </w:pPr>
    </w:p>
  </w:footnote>
  <w:footnote w:id="200">
    <w:p w14:paraId="7B2E47F3" w14:textId="77777777" w:rsidR="003A3466" w:rsidRPr="004655D8" w:rsidRDefault="003A3466" w:rsidP="00D865A8">
      <w:pPr>
        <w:pStyle w:val="a9"/>
        <w:rPr>
          <w:sz w:val="24"/>
          <w:szCs w:val="24"/>
        </w:rPr>
      </w:pPr>
      <w:r w:rsidRPr="004655D8">
        <w:rPr>
          <w:rStyle w:val="af0"/>
          <w:sz w:val="24"/>
          <w:szCs w:val="24"/>
        </w:rPr>
        <w:footnoteRef/>
      </w:r>
      <w:r w:rsidRPr="004655D8">
        <w:rPr>
          <w:sz w:val="24"/>
          <w:szCs w:val="24"/>
        </w:rPr>
        <w:t xml:space="preserve"> UNCLOS, Art.236.</w:t>
      </w:r>
    </w:p>
    <w:p w14:paraId="398B2A51" w14:textId="77777777" w:rsidR="003A3466" w:rsidRPr="004655D8" w:rsidRDefault="003A3466" w:rsidP="00D865A8">
      <w:pPr>
        <w:pStyle w:val="a9"/>
        <w:rPr>
          <w:sz w:val="24"/>
          <w:szCs w:val="24"/>
        </w:rPr>
      </w:pPr>
    </w:p>
  </w:footnote>
  <w:footnote w:id="201">
    <w:p w14:paraId="2AE334C7" w14:textId="77777777" w:rsidR="003A3466" w:rsidRPr="004655D8" w:rsidRDefault="003A3466" w:rsidP="00D865A8">
      <w:pPr>
        <w:pStyle w:val="a9"/>
        <w:rPr>
          <w:sz w:val="24"/>
          <w:szCs w:val="24"/>
        </w:rPr>
      </w:pPr>
      <w:r w:rsidRPr="004655D8">
        <w:rPr>
          <w:rStyle w:val="af0"/>
          <w:sz w:val="24"/>
          <w:szCs w:val="24"/>
        </w:rPr>
        <w:footnoteRef/>
      </w:r>
      <w:r w:rsidRPr="004655D8">
        <w:rPr>
          <w:sz w:val="24"/>
          <w:szCs w:val="24"/>
        </w:rPr>
        <w:t xml:space="preserve"> Commentary 2017, p.1594.</w:t>
      </w:r>
    </w:p>
    <w:p w14:paraId="696C777A" w14:textId="77777777" w:rsidR="003A3466" w:rsidRPr="004655D8" w:rsidRDefault="003A3466" w:rsidP="00D865A8">
      <w:pPr>
        <w:pStyle w:val="a9"/>
        <w:rPr>
          <w:sz w:val="24"/>
          <w:szCs w:val="24"/>
        </w:rPr>
      </w:pPr>
    </w:p>
  </w:footnote>
  <w:footnote w:id="202">
    <w:p w14:paraId="01308493" w14:textId="77777777" w:rsidR="003A3466" w:rsidRPr="004655D8" w:rsidRDefault="003A3466" w:rsidP="00D865A8">
      <w:pPr>
        <w:pStyle w:val="a9"/>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¶22.</w:t>
      </w:r>
    </w:p>
    <w:p w14:paraId="3D5ABB8B" w14:textId="77777777" w:rsidR="003A3466" w:rsidRPr="004655D8" w:rsidRDefault="003A3466" w:rsidP="00D865A8">
      <w:pPr>
        <w:pStyle w:val="a9"/>
        <w:rPr>
          <w:sz w:val="24"/>
          <w:szCs w:val="24"/>
        </w:rPr>
      </w:pPr>
    </w:p>
  </w:footnote>
  <w:footnote w:id="203">
    <w:p w14:paraId="5CD9898E" w14:textId="77777777" w:rsidR="003A3466" w:rsidRPr="004655D8" w:rsidRDefault="003A3466" w:rsidP="00D865A8">
      <w:pPr>
        <w:pStyle w:val="a9"/>
        <w:jc w:val="both"/>
        <w:rPr>
          <w:color w:val="000000" w:themeColor="text1"/>
          <w:sz w:val="24"/>
          <w:szCs w:val="24"/>
          <w:lang w:eastAsia="zh-Hans"/>
        </w:rPr>
      </w:pPr>
      <w:r w:rsidRPr="004655D8">
        <w:rPr>
          <w:rStyle w:val="af0"/>
          <w:color w:val="000000" w:themeColor="text1"/>
          <w:sz w:val="24"/>
          <w:szCs w:val="24"/>
        </w:rPr>
        <w:footnoteRef/>
      </w:r>
      <w:r w:rsidRPr="004655D8">
        <w:rPr>
          <w:color w:val="000000" w:themeColor="text1"/>
          <w:sz w:val="24"/>
          <w:szCs w:val="24"/>
        </w:rPr>
        <w:t xml:space="preserve"> UNCLOS, A</w:t>
      </w:r>
      <w:r w:rsidRPr="004655D8">
        <w:rPr>
          <w:color w:val="000000" w:themeColor="text1"/>
          <w:sz w:val="24"/>
          <w:szCs w:val="24"/>
          <w:lang w:eastAsia="zh-Hans"/>
        </w:rPr>
        <w:t>rt.96.</w:t>
      </w:r>
    </w:p>
    <w:p w14:paraId="207EEB86" w14:textId="77777777" w:rsidR="003A3466" w:rsidRPr="004655D8" w:rsidRDefault="003A3466" w:rsidP="00D865A8">
      <w:pPr>
        <w:pStyle w:val="a9"/>
        <w:jc w:val="both"/>
        <w:rPr>
          <w:color w:val="000000" w:themeColor="text1"/>
          <w:sz w:val="24"/>
          <w:szCs w:val="24"/>
          <w:lang w:eastAsia="zh-Hans"/>
        </w:rPr>
      </w:pPr>
    </w:p>
  </w:footnote>
  <w:footnote w:id="204">
    <w:p w14:paraId="01F30264" w14:textId="32FFC91B" w:rsidR="001C527D" w:rsidRDefault="003A3466" w:rsidP="00D865A8">
      <w:pPr>
        <w:pStyle w:val="a9"/>
        <w:jc w:val="both"/>
        <w:rPr>
          <w:sz w:val="24"/>
          <w:szCs w:val="24"/>
          <w:lang w:eastAsia="zh-Hans"/>
        </w:rPr>
      </w:pPr>
      <w:r w:rsidRPr="004655D8">
        <w:rPr>
          <w:rStyle w:val="af0"/>
          <w:color w:val="000000" w:themeColor="text1"/>
          <w:sz w:val="24"/>
          <w:szCs w:val="24"/>
        </w:rPr>
        <w:footnoteRef/>
      </w:r>
      <w:r w:rsidRPr="004655D8">
        <w:rPr>
          <w:color w:val="000000" w:themeColor="text1"/>
          <w:sz w:val="24"/>
          <w:szCs w:val="24"/>
          <w:lang w:eastAsia="zh-Hans"/>
        </w:rPr>
        <w:t xml:space="preserve"> </w:t>
      </w:r>
      <w:r w:rsidRPr="004655D8">
        <w:rPr>
          <w:color w:val="000000" w:themeColor="text1"/>
          <w:sz w:val="24"/>
          <w:szCs w:val="24"/>
        </w:rPr>
        <w:t>United Nations Convention on Jurisdictional Immunities of States and Their Property, UN Doc.</w:t>
      </w:r>
      <w:r w:rsidR="000F5ECA">
        <w:rPr>
          <w:color w:val="000000" w:themeColor="text1"/>
          <w:sz w:val="24"/>
          <w:szCs w:val="24"/>
        </w:rPr>
        <w:t xml:space="preserve"> </w:t>
      </w:r>
      <w:r w:rsidRPr="004655D8">
        <w:rPr>
          <w:color w:val="000000" w:themeColor="text1"/>
          <w:sz w:val="24"/>
          <w:szCs w:val="24"/>
        </w:rPr>
        <w:t xml:space="preserve">A/RES/59/38 (2004), Art.16(6); </w:t>
      </w:r>
      <w:r w:rsidRPr="004655D8">
        <w:rPr>
          <w:sz w:val="24"/>
          <w:szCs w:val="24"/>
          <w:lang w:eastAsia="zh-Hans"/>
        </w:rPr>
        <w:t>ILC, Report of the International Law Commission on the work of its 43rd session, UN. Doc. A/56/10 (1991)</w:t>
      </w:r>
      <w:r w:rsidR="00523A8F">
        <w:rPr>
          <w:sz w:val="24"/>
          <w:szCs w:val="24"/>
          <w:lang w:eastAsia="zh-Hans"/>
        </w:rPr>
        <w:t>, p.53.</w:t>
      </w:r>
    </w:p>
    <w:p w14:paraId="497A35A8" w14:textId="77777777" w:rsidR="00CF5675" w:rsidRPr="00C54ABE" w:rsidRDefault="00CF5675" w:rsidP="00D865A8">
      <w:pPr>
        <w:pStyle w:val="a9"/>
        <w:jc w:val="both"/>
        <w:rPr>
          <w:sz w:val="24"/>
          <w:szCs w:val="24"/>
          <w:lang w:eastAsia="zh-Hans"/>
        </w:rPr>
      </w:pPr>
    </w:p>
  </w:footnote>
  <w:footnote w:id="205">
    <w:p w14:paraId="357D7DC7" w14:textId="02EE2DD4" w:rsidR="003A3466" w:rsidRPr="004655D8" w:rsidRDefault="003A3466" w:rsidP="00D865A8">
      <w:pPr>
        <w:pStyle w:val="a9"/>
        <w:jc w:val="both"/>
        <w:rPr>
          <w:color w:val="000000" w:themeColor="text1"/>
          <w:sz w:val="24"/>
          <w:szCs w:val="24"/>
          <w:lang w:eastAsia="zh-Hans"/>
        </w:rPr>
      </w:pPr>
      <w:r w:rsidRPr="004655D8">
        <w:rPr>
          <w:rStyle w:val="af0"/>
          <w:color w:val="000000" w:themeColor="text1"/>
          <w:sz w:val="24"/>
          <w:szCs w:val="24"/>
        </w:rPr>
        <w:footnoteRef/>
      </w:r>
      <w:r w:rsidRPr="004655D8">
        <w:rPr>
          <w:color w:val="000000" w:themeColor="text1"/>
          <w:sz w:val="24"/>
          <w:szCs w:val="24"/>
        </w:rPr>
        <w:t xml:space="preserve"> </w:t>
      </w:r>
      <w:r w:rsidRPr="004655D8">
        <w:rPr>
          <w:i/>
          <w:iCs/>
          <w:color w:val="000000" w:themeColor="text1"/>
          <w:sz w:val="24"/>
          <w:szCs w:val="24"/>
        </w:rPr>
        <w:t>C</w:t>
      </w:r>
      <w:r w:rsidRPr="004655D8">
        <w:rPr>
          <w:i/>
          <w:iCs/>
          <w:color w:val="000000" w:themeColor="text1"/>
          <w:sz w:val="24"/>
          <w:szCs w:val="24"/>
          <w:lang w:eastAsia="zh-Hans"/>
        </w:rPr>
        <w:t>ompromis</w:t>
      </w:r>
      <w:r w:rsidRPr="004655D8">
        <w:rPr>
          <w:color w:val="000000" w:themeColor="text1"/>
          <w:sz w:val="24"/>
          <w:szCs w:val="24"/>
          <w:lang w:eastAsia="zh-Hans"/>
        </w:rPr>
        <w:t xml:space="preserve">, </w:t>
      </w:r>
      <w:r w:rsidRPr="004655D8">
        <w:rPr>
          <w:color w:val="000000" w:themeColor="text1"/>
          <w:sz w:val="24"/>
          <w:szCs w:val="24"/>
        </w:rPr>
        <w:t>¶</w:t>
      </w:r>
      <w:r w:rsidRPr="004655D8">
        <w:rPr>
          <w:color w:val="000000" w:themeColor="text1"/>
          <w:sz w:val="24"/>
          <w:szCs w:val="24"/>
          <w:lang w:eastAsia="zh-Hans"/>
        </w:rPr>
        <w:t>23.</w:t>
      </w:r>
    </w:p>
  </w:footnote>
  <w:footnote w:id="206">
    <w:p w14:paraId="37942365" w14:textId="725F7B6D" w:rsidR="003A3466" w:rsidRPr="004655D8" w:rsidRDefault="003A3466" w:rsidP="00D865A8">
      <w:pPr>
        <w:pStyle w:val="a9"/>
        <w:jc w:val="both"/>
        <w:rPr>
          <w:i/>
          <w:iCs/>
          <w:sz w:val="24"/>
          <w:szCs w:val="24"/>
        </w:rPr>
      </w:pPr>
      <w:r w:rsidRPr="004655D8">
        <w:rPr>
          <w:rStyle w:val="af0"/>
          <w:sz w:val="24"/>
          <w:szCs w:val="24"/>
        </w:rPr>
        <w:footnoteRef/>
      </w:r>
      <w:r w:rsidRPr="004655D8">
        <w:rPr>
          <w:sz w:val="24"/>
          <w:szCs w:val="24"/>
        </w:rPr>
        <w:t xml:space="preserve"> </w:t>
      </w:r>
      <w:r w:rsidRPr="004655D8">
        <w:rPr>
          <w:i/>
          <w:iCs/>
          <w:sz w:val="24"/>
          <w:szCs w:val="24"/>
        </w:rPr>
        <w:t>Ibid</w:t>
      </w:r>
      <w:r w:rsidRPr="00EE3C21">
        <w:rPr>
          <w:sz w:val="24"/>
          <w:szCs w:val="24"/>
        </w:rPr>
        <w:t>.</w:t>
      </w:r>
    </w:p>
    <w:p w14:paraId="540EE7CD" w14:textId="77777777" w:rsidR="000C70B9" w:rsidRPr="004655D8" w:rsidRDefault="000C70B9" w:rsidP="00D865A8">
      <w:pPr>
        <w:pStyle w:val="a9"/>
        <w:jc w:val="both"/>
        <w:rPr>
          <w:sz w:val="24"/>
          <w:szCs w:val="24"/>
        </w:rPr>
      </w:pPr>
    </w:p>
  </w:footnote>
  <w:footnote w:id="207">
    <w:p w14:paraId="491EA61E" w14:textId="0500631F"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color w:val="000000" w:themeColor="text1"/>
          <w:sz w:val="24"/>
          <w:szCs w:val="24"/>
          <w:lang w:eastAsia="zh-Hans"/>
        </w:rPr>
        <w:t>Jurisdictional Immunities of the State (Germany v. Italy), Judgement, 2012 I.C.J. Rep. 99 [“</w:t>
      </w:r>
      <w:r w:rsidRPr="004655D8">
        <w:rPr>
          <w:b/>
          <w:color w:val="000000" w:themeColor="text1"/>
          <w:sz w:val="24"/>
          <w:szCs w:val="24"/>
          <w:lang w:eastAsia="zh-Hans"/>
        </w:rPr>
        <w:t>Jurisdictional Immunities of the State”</w:t>
      </w:r>
      <w:r w:rsidRPr="004655D8">
        <w:rPr>
          <w:color w:val="000000" w:themeColor="text1"/>
          <w:sz w:val="24"/>
          <w:szCs w:val="24"/>
          <w:lang w:eastAsia="zh-Hans"/>
        </w:rPr>
        <w:t>],</w:t>
      </w:r>
      <w:r w:rsidRPr="004655D8">
        <w:rPr>
          <w:color w:val="FF0000"/>
          <w:sz w:val="24"/>
          <w:szCs w:val="24"/>
          <w:lang w:eastAsia="zh-Hans"/>
        </w:rPr>
        <w:t xml:space="preserve"> </w:t>
      </w:r>
      <w:r w:rsidRPr="004655D8">
        <w:rPr>
          <w:sz w:val="24"/>
          <w:szCs w:val="24"/>
        </w:rPr>
        <w:t>¶57; James Crawford (ed.), Brownlie’s Principles of Public International Law (2019), p.471.</w:t>
      </w:r>
    </w:p>
    <w:p w14:paraId="37D7B13A" w14:textId="77777777" w:rsidR="003A3466" w:rsidRPr="004655D8" w:rsidRDefault="003A3466" w:rsidP="00D865A8">
      <w:pPr>
        <w:pStyle w:val="a9"/>
        <w:jc w:val="both"/>
        <w:rPr>
          <w:sz w:val="24"/>
          <w:szCs w:val="24"/>
        </w:rPr>
      </w:pPr>
    </w:p>
  </w:footnote>
  <w:footnote w:id="208">
    <w:p w14:paraId="68B6E039" w14:textId="77777777"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Case Concerning the Detention of Three Ukrainian Naval Vessels (Ukraine v. Russian Federation), Provisional Measures, Order, 2019 ITLOS Rep.283 [“</w:t>
      </w:r>
      <w:r w:rsidRPr="004655D8">
        <w:rPr>
          <w:b/>
          <w:bCs/>
          <w:sz w:val="24"/>
          <w:szCs w:val="24"/>
        </w:rPr>
        <w:t>Ukrainian Naval Vessels</w:t>
      </w:r>
      <w:r w:rsidRPr="004655D8">
        <w:rPr>
          <w:sz w:val="24"/>
          <w:szCs w:val="24"/>
        </w:rPr>
        <w:t xml:space="preserve">”], </w:t>
      </w:r>
      <w:r w:rsidRPr="004655D8">
        <w:rPr>
          <w:color w:val="000000" w:themeColor="text1"/>
          <w:sz w:val="24"/>
          <w:szCs w:val="24"/>
        </w:rPr>
        <w:t>¶</w:t>
      </w:r>
      <w:r w:rsidRPr="004655D8">
        <w:rPr>
          <w:sz w:val="24"/>
          <w:szCs w:val="24"/>
        </w:rPr>
        <w:t>110.</w:t>
      </w:r>
    </w:p>
    <w:p w14:paraId="4AC4E8F6" w14:textId="77777777" w:rsidR="003A3466" w:rsidRPr="004655D8" w:rsidRDefault="003A3466" w:rsidP="00D865A8">
      <w:pPr>
        <w:pStyle w:val="a9"/>
        <w:rPr>
          <w:sz w:val="24"/>
          <w:szCs w:val="24"/>
        </w:rPr>
      </w:pPr>
    </w:p>
  </w:footnote>
  <w:footnote w:id="209">
    <w:p w14:paraId="7F2A01AD" w14:textId="1302632B" w:rsidR="003A3466" w:rsidRPr="004655D8" w:rsidRDefault="003A3466" w:rsidP="00D865A8">
      <w:pPr>
        <w:pStyle w:val="a9"/>
        <w:rPr>
          <w:sz w:val="24"/>
          <w:szCs w:val="24"/>
          <w:lang w:eastAsia="zh-Hans"/>
        </w:rPr>
      </w:pPr>
      <w:r w:rsidRPr="004655D8">
        <w:rPr>
          <w:rStyle w:val="af0"/>
          <w:sz w:val="24"/>
          <w:szCs w:val="24"/>
        </w:rPr>
        <w:footnoteRef/>
      </w:r>
      <w:r w:rsidRPr="004655D8">
        <w:rPr>
          <w:sz w:val="24"/>
          <w:szCs w:val="24"/>
        </w:rPr>
        <w:t xml:space="preserve"> </w:t>
      </w:r>
      <w:r w:rsidRPr="004655D8">
        <w:rPr>
          <w:sz w:val="24"/>
          <w:szCs w:val="24"/>
          <w:lang w:eastAsia="zh-Hans"/>
        </w:rPr>
        <w:t>Jurisdictional Immunities of the State, ¶139</w:t>
      </w:r>
      <w:r w:rsidR="00C726B8">
        <w:rPr>
          <w:sz w:val="24"/>
          <w:szCs w:val="24"/>
          <w:lang w:eastAsia="zh-Hans"/>
        </w:rPr>
        <w:t>.</w:t>
      </w:r>
    </w:p>
    <w:p w14:paraId="098F41A9" w14:textId="77777777" w:rsidR="003A3466" w:rsidRPr="004655D8" w:rsidRDefault="003A3466" w:rsidP="00D865A8">
      <w:pPr>
        <w:pStyle w:val="a9"/>
        <w:rPr>
          <w:sz w:val="24"/>
          <w:szCs w:val="24"/>
        </w:rPr>
      </w:pPr>
    </w:p>
  </w:footnote>
  <w:footnote w:id="210">
    <w:p w14:paraId="57D6B4F4" w14:textId="77777777" w:rsidR="003A3466" w:rsidRPr="004655D8" w:rsidRDefault="003A3466" w:rsidP="00D865A8">
      <w:pPr>
        <w:pStyle w:val="a9"/>
        <w:jc w:val="both"/>
        <w:rPr>
          <w:color w:val="000000" w:themeColor="text1"/>
          <w:sz w:val="24"/>
          <w:szCs w:val="24"/>
        </w:rPr>
      </w:pPr>
      <w:r w:rsidRPr="004655D8">
        <w:rPr>
          <w:rStyle w:val="af0"/>
          <w:sz w:val="24"/>
          <w:szCs w:val="24"/>
        </w:rPr>
        <w:footnoteRef/>
      </w:r>
      <w:r w:rsidRPr="004655D8">
        <w:rPr>
          <w:sz w:val="24"/>
          <w:szCs w:val="24"/>
        </w:rPr>
        <w:t xml:space="preserve"> Ukrainian Naval Vessels, </w:t>
      </w:r>
      <w:r w:rsidRPr="004655D8">
        <w:rPr>
          <w:color w:val="000000" w:themeColor="text1"/>
          <w:sz w:val="24"/>
          <w:szCs w:val="24"/>
        </w:rPr>
        <w:t>¶¶105,110.</w:t>
      </w:r>
    </w:p>
    <w:p w14:paraId="62E8D632" w14:textId="77777777" w:rsidR="003A3466" w:rsidRPr="004655D8" w:rsidRDefault="003A3466" w:rsidP="00D865A8">
      <w:pPr>
        <w:pStyle w:val="a9"/>
        <w:jc w:val="both"/>
        <w:rPr>
          <w:sz w:val="24"/>
          <w:szCs w:val="24"/>
          <w:lang w:eastAsia="zh-Hans"/>
        </w:rPr>
      </w:pPr>
    </w:p>
  </w:footnote>
  <w:footnote w:id="211">
    <w:p w14:paraId="32291530" w14:textId="7444B334" w:rsidR="003A3466" w:rsidRPr="004655D8" w:rsidRDefault="003A3466" w:rsidP="00D865A8">
      <w:pPr>
        <w:pStyle w:val="a9"/>
        <w:rPr>
          <w:sz w:val="24"/>
          <w:szCs w:val="24"/>
          <w:lang w:eastAsia="zh-Hans"/>
        </w:rPr>
      </w:pPr>
      <w:r w:rsidRPr="004655D8">
        <w:rPr>
          <w:rStyle w:val="af0"/>
          <w:sz w:val="24"/>
          <w:szCs w:val="24"/>
        </w:rPr>
        <w:footnoteRef/>
      </w:r>
      <w:r w:rsidRPr="004655D8">
        <w:rPr>
          <w:sz w:val="24"/>
          <w:szCs w:val="24"/>
        </w:rPr>
        <w:t xml:space="preserve"> </w:t>
      </w:r>
      <w:r w:rsidRPr="004655D8">
        <w:rPr>
          <w:i/>
          <w:iCs/>
          <w:sz w:val="24"/>
          <w:szCs w:val="24"/>
          <w:lang w:eastAsia="zh-Hans"/>
        </w:rPr>
        <w:t>Compromis</w:t>
      </w:r>
      <w:r w:rsidRPr="004655D8">
        <w:rPr>
          <w:sz w:val="24"/>
          <w:szCs w:val="24"/>
          <w:lang w:eastAsia="zh-Hans"/>
        </w:rPr>
        <w:t>, ¶¶23-24.</w:t>
      </w:r>
    </w:p>
    <w:p w14:paraId="0A9BBB05" w14:textId="77777777" w:rsidR="003A3466" w:rsidRPr="004655D8" w:rsidRDefault="003A3466" w:rsidP="00D865A8">
      <w:pPr>
        <w:pStyle w:val="a9"/>
        <w:rPr>
          <w:sz w:val="24"/>
          <w:szCs w:val="24"/>
          <w:lang w:eastAsia="zh-Hans"/>
        </w:rPr>
      </w:pPr>
    </w:p>
  </w:footnote>
  <w:footnote w:id="212">
    <w:p w14:paraId="450D1086" w14:textId="748B2A42" w:rsidR="00EA7043" w:rsidRDefault="003A3466" w:rsidP="00D865A8">
      <w:pPr>
        <w:pStyle w:val="a9"/>
        <w:rPr>
          <w:sz w:val="24"/>
          <w:szCs w:val="24"/>
          <w:lang w:eastAsia="zh-Hans"/>
        </w:rPr>
      </w:pPr>
      <w:r w:rsidRPr="004655D8">
        <w:rPr>
          <w:rStyle w:val="af0"/>
          <w:sz w:val="24"/>
          <w:szCs w:val="24"/>
        </w:rPr>
        <w:footnoteRef/>
      </w:r>
      <w:r w:rsidRPr="004655D8">
        <w:rPr>
          <w:sz w:val="24"/>
          <w:szCs w:val="24"/>
        </w:rPr>
        <w:t xml:space="preserve"> </w:t>
      </w:r>
      <w:r w:rsidRPr="004655D8">
        <w:rPr>
          <w:i/>
          <w:iCs/>
          <w:sz w:val="24"/>
          <w:szCs w:val="24"/>
          <w:lang w:eastAsia="zh-Hans"/>
        </w:rPr>
        <w:t>Compromis</w:t>
      </w:r>
      <w:r w:rsidRPr="004655D8">
        <w:rPr>
          <w:sz w:val="24"/>
          <w:szCs w:val="24"/>
          <w:lang w:eastAsia="zh-Hans"/>
        </w:rPr>
        <w:t>, ¶¶23, 26.</w:t>
      </w:r>
    </w:p>
    <w:p w14:paraId="19E127E8" w14:textId="77777777" w:rsidR="00AA45D2" w:rsidRPr="004655D8" w:rsidRDefault="00AA45D2" w:rsidP="00D865A8">
      <w:pPr>
        <w:pStyle w:val="a9"/>
        <w:rPr>
          <w:sz w:val="24"/>
          <w:szCs w:val="24"/>
          <w:lang w:eastAsia="zh-Hans"/>
        </w:rPr>
      </w:pPr>
    </w:p>
  </w:footnote>
  <w:footnote w:id="213">
    <w:p w14:paraId="5C7B0737" w14:textId="70694FBA" w:rsidR="000C70B9" w:rsidRPr="00CF5675" w:rsidRDefault="003A3466" w:rsidP="00D865A8">
      <w:pPr>
        <w:pStyle w:val="a9"/>
        <w:rPr>
          <w:color w:val="000000" w:themeColor="text1"/>
          <w:sz w:val="24"/>
          <w:szCs w:val="24"/>
          <w:lang w:eastAsia="zh-Hans"/>
        </w:rPr>
      </w:pPr>
      <w:r w:rsidRPr="004655D8">
        <w:rPr>
          <w:rStyle w:val="af0"/>
          <w:sz w:val="24"/>
          <w:szCs w:val="24"/>
        </w:rPr>
        <w:footnoteRef/>
      </w:r>
      <w:r w:rsidRPr="004655D8">
        <w:rPr>
          <w:sz w:val="24"/>
          <w:szCs w:val="24"/>
        </w:rPr>
        <w:t xml:space="preserve"> </w:t>
      </w:r>
      <w:r w:rsidRPr="004655D8">
        <w:rPr>
          <w:i/>
          <w:iCs/>
          <w:color w:val="000000" w:themeColor="text1"/>
          <w:sz w:val="24"/>
          <w:szCs w:val="24"/>
          <w:lang w:eastAsia="zh-Hans"/>
        </w:rPr>
        <w:t>Compromis</w:t>
      </w:r>
      <w:r w:rsidRPr="004655D8">
        <w:rPr>
          <w:color w:val="000000" w:themeColor="text1"/>
          <w:sz w:val="24"/>
          <w:szCs w:val="24"/>
          <w:lang w:eastAsia="zh-Hans"/>
        </w:rPr>
        <w:t>, ¶17, 22.</w:t>
      </w:r>
    </w:p>
  </w:footnote>
  <w:footnote w:id="214">
    <w:p w14:paraId="4B9931E8" w14:textId="19D2DA3E" w:rsidR="003A3466" w:rsidRPr="004655D8" w:rsidRDefault="003A3466" w:rsidP="00D865A8">
      <w:pPr>
        <w:pStyle w:val="a9"/>
        <w:jc w:val="both"/>
        <w:rPr>
          <w:color w:val="000000" w:themeColor="text1"/>
          <w:sz w:val="24"/>
          <w:szCs w:val="24"/>
          <w:lang w:eastAsia="zh-Hans"/>
        </w:rPr>
      </w:pPr>
      <w:r w:rsidRPr="004655D8">
        <w:rPr>
          <w:rStyle w:val="af0"/>
          <w:sz w:val="24"/>
          <w:szCs w:val="24"/>
        </w:rPr>
        <w:footnoteRef/>
      </w:r>
      <w:r w:rsidRPr="004655D8">
        <w:rPr>
          <w:sz w:val="24"/>
          <w:szCs w:val="24"/>
        </w:rPr>
        <w:t xml:space="preserve"> United Nations Office of Legal Affairs, Marine Scientific Research: a revised guide to the implementation of the relevant provisions of the United Nations Convention on the Law of the Sea (2010), pp.4-6; </w:t>
      </w:r>
      <w:r w:rsidRPr="004655D8">
        <w:rPr>
          <w:color w:val="000000" w:themeColor="text1"/>
          <w:sz w:val="24"/>
          <w:szCs w:val="24"/>
          <w:lang w:eastAsia="zh-Hans"/>
        </w:rPr>
        <w:t>Informal Single Negotiating Text, UN Doc.</w:t>
      </w:r>
      <w:r w:rsidR="000F5ECA">
        <w:rPr>
          <w:color w:val="000000" w:themeColor="text1"/>
          <w:sz w:val="24"/>
          <w:szCs w:val="24"/>
          <w:lang w:eastAsia="zh-Hans"/>
        </w:rPr>
        <w:t xml:space="preserve"> </w:t>
      </w:r>
      <w:r w:rsidRPr="004655D8">
        <w:rPr>
          <w:color w:val="000000" w:themeColor="text1"/>
          <w:sz w:val="24"/>
          <w:szCs w:val="24"/>
          <w:lang w:eastAsia="zh-Hans"/>
        </w:rPr>
        <w:t>A/CONF.62/WP.8 (1975), Part III, Art.48.</w:t>
      </w:r>
    </w:p>
    <w:p w14:paraId="4F1C795B" w14:textId="77777777" w:rsidR="003A3466" w:rsidRPr="004655D8" w:rsidRDefault="003A3466" w:rsidP="00D865A8">
      <w:pPr>
        <w:pStyle w:val="a9"/>
        <w:jc w:val="both"/>
        <w:rPr>
          <w:color w:val="000000" w:themeColor="text1"/>
          <w:sz w:val="24"/>
          <w:szCs w:val="24"/>
          <w:lang w:eastAsia="zh-Hans"/>
        </w:rPr>
      </w:pPr>
    </w:p>
  </w:footnote>
  <w:footnote w:id="215">
    <w:p w14:paraId="12687D5D" w14:textId="77777777"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WMO Technical Workshop, Enhancing Ocean Observations and Research and the Free Exchange of Data to Foster Services for the Safety of Life and Property (2019), p.31.</w:t>
      </w:r>
    </w:p>
    <w:p w14:paraId="4D9E2270" w14:textId="77777777" w:rsidR="003A3466" w:rsidRPr="004655D8" w:rsidRDefault="003A3466" w:rsidP="00D865A8">
      <w:pPr>
        <w:pStyle w:val="a9"/>
        <w:jc w:val="both"/>
        <w:rPr>
          <w:sz w:val="24"/>
          <w:szCs w:val="24"/>
        </w:rPr>
      </w:pPr>
    </w:p>
  </w:footnote>
  <w:footnote w:id="216">
    <w:p w14:paraId="6C61141D" w14:textId="54C56FF8"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Third United Nations Conference on the Law of the Sea, UN Doc.</w:t>
      </w:r>
      <w:r w:rsidR="00732827" w:rsidRPr="004655D8">
        <w:rPr>
          <w:sz w:val="24"/>
          <w:szCs w:val="24"/>
        </w:rPr>
        <w:t xml:space="preserve"> </w:t>
      </w:r>
      <w:r w:rsidRPr="004655D8">
        <w:rPr>
          <w:sz w:val="24"/>
          <w:szCs w:val="24"/>
        </w:rPr>
        <w:t>A/CONF.62/L.61 (1980)</w:t>
      </w:r>
      <w:r w:rsidR="00732827" w:rsidRPr="004655D8">
        <w:rPr>
          <w:sz w:val="24"/>
          <w:szCs w:val="24"/>
        </w:rPr>
        <w:t>, ¶8</w:t>
      </w:r>
      <w:r w:rsidR="00EA3026">
        <w:rPr>
          <w:sz w:val="24"/>
          <w:szCs w:val="24"/>
        </w:rPr>
        <w:t>.</w:t>
      </w:r>
    </w:p>
    <w:p w14:paraId="08D2CDD3" w14:textId="77777777" w:rsidR="00E7634F" w:rsidRPr="004655D8" w:rsidRDefault="00E7634F" w:rsidP="00D865A8">
      <w:pPr>
        <w:pStyle w:val="a9"/>
        <w:jc w:val="both"/>
        <w:rPr>
          <w:sz w:val="24"/>
          <w:szCs w:val="24"/>
          <w:highlight w:val="yellow"/>
        </w:rPr>
      </w:pPr>
    </w:p>
  </w:footnote>
  <w:footnote w:id="217">
    <w:p w14:paraId="31244B9F" w14:textId="3AD2DFA8" w:rsidR="003A3466" w:rsidRPr="004655D8" w:rsidRDefault="003A3466" w:rsidP="00D865A8">
      <w:pPr>
        <w:pStyle w:val="a9"/>
        <w:jc w:val="both"/>
        <w:rPr>
          <w:sz w:val="24"/>
          <w:szCs w:val="24"/>
        </w:rPr>
      </w:pPr>
      <w:r w:rsidRPr="004655D8">
        <w:rPr>
          <w:rStyle w:val="af0"/>
          <w:rFonts w:eastAsia="仿宋_GB2312"/>
          <w:sz w:val="24"/>
          <w:szCs w:val="24"/>
        </w:rPr>
        <w:footnoteRef/>
      </w:r>
      <w:r w:rsidRPr="004655D8">
        <w:rPr>
          <w:sz w:val="24"/>
          <w:szCs w:val="24"/>
        </w:rPr>
        <w:t xml:space="preserve"> </w:t>
      </w:r>
      <w:r w:rsidRPr="004655D8">
        <w:rPr>
          <w:i/>
          <w:iCs/>
          <w:sz w:val="24"/>
          <w:szCs w:val="24"/>
        </w:rPr>
        <w:t>Compromis</w:t>
      </w:r>
      <w:r w:rsidRPr="004655D8">
        <w:rPr>
          <w:sz w:val="24"/>
          <w:szCs w:val="24"/>
        </w:rPr>
        <w:t>, ¶22.</w:t>
      </w:r>
    </w:p>
    <w:p w14:paraId="46DB0FDD" w14:textId="77777777" w:rsidR="000C70B9" w:rsidRPr="004655D8" w:rsidRDefault="000C70B9" w:rsidP="00D865A8">
      <w:pPr>
        <w:pStyle w:val="a9"/>
        <w:jc w:val="both"/>
        <w:rPr>
          <w:sz w:val="24"/>
          <w:szCs w:val="24"/>
        </w:rPr>
      </w:pPr>
    </w:p>
  </w:footnote>
  <w:footnote w:id="218">
    <w:p w14:paraId="3D05D882" w14:textId="43AE0401" w:rsidR="003A3466" w:rsidRDefault="003A3466"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Ibid</w:t>
      </w:r>
      <w:r w:rsidRPr="004655D8">
        <w:rPr>
          <w:sz w:val="24"/>
          <w:szCs w:val="24"/>
        </w:rPr>
        <w:t>.</w:t>
      </w:r>
    </w:p>
    <w:p w14:paraId="05DC6E96" w14:textId="77777777" w:rsidR="00AA45D2" w:rsidRPr="004655D8" w:rsidRDefault="00AA45D2" w:rsidP="00D865A8">
      <w:pPr>
        <w:pStyle w:val="a9"/>
        <w:jc w:val="both"/>
        <w:rPr>
          <w:sz w:val="24"/>
          <w:szCs w:val="24"/>
        </w:rPr>
      </w:pPr>
    </w:p>
  </w:footnote>
  <w:footnote w:id="219">
    <w:p w14:paraId="733B4274" w14:textId="13247E18" w:rsidR="000C70B9"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Ibid</w:t>
      </w:r>
      <w:r w:rsidRPr="004655D8">
        <w:rPr>
          <w:sz w:val="24"/>
          <w:szCs w:val="24"/>
        </w:rPr>
        <w:t>.</w:t>
      </w:r>
    </w:p>
  </w:footnote>
  <w:footnote w:id="220">
    <w:p w14:paraId="688D5125" w14:textId="71490728" w:rsidR="003B0E6F" w:rsidRDefault="003B0E6F">
      <w:pPr>
        <w:pStyle w:val="a9"/>
        <w:rPr>
          <w:sz w:val="24"/>
          <w:szCs w:val="24"/>
        </w:rPr>
      </w:pPr>
      <w:r w:rsidRPr="003B0E6F">
        <w:rPr>
          <w:rStyle w:val="af0"/>
          <w:sz w:val="24"/>
          <w:szCs w:val="24"/>
        </w:rPr>
        <w:footnoteRef/>
      </w:r>
      <w:r w:rsidRPr="003B0E6F">
        <w:rPr>
          <w:sz w:val="24"/>
          <w:szCs w:val="24"/>
        </w:rPr>
        <w:t xml:space="preserve"> </w:t>
      </w:r>
      <w:r w:rsidRPr="003B0E6F">
        <w:rPr>
          <w:rFonts w:hint="eastAsia"/>
          <w:sz w:val="24"/>
          <w:szCs w:val="24"/>
        </w:rPr>
        <w:t>U</w:t>
      </w:r>
      <w:r w:rsidRPr="003B0E6F">
        <w:rPr>
          <w:sz w:val="24"/>
          <w:szCs w:val="24"/>
        </w:rPr>
        <w:t>NCLOS, Arts.246,248.</w:t>
      </w:r>
    </w:p>
    <w:p w14:paraId="19A47F19" w14:textId="77777777" w:rsidR="003B0E6F" w:rsidRPr="003B0E6F" w:rsidRDefault="003B0E6F">
      <w:pPr>
        <w:pStyle w:val="a9"/>
        <w:rPr>
          <w:sz w:val="24"/>
          <w:szCs w:val="24"/>
        </w:rPr>
      </w:pPr>
    </w:p>
  </w:footnote>
  <w:footnote w:id="221">
    <w:p w14:paraId="05D7861E" w14:textId="77777777"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UNCLOS, Art.58(1); Commentary 2017, p.453.</w:t>
      </w:r>
    </w:p>
    <w:p w14:paraId="3840D523" w14:textId="77777777" w:rsidR="003A3466" w:rsidRPr="004655D8" w:rsidRDefault="003A3466" w:rsidP="00D865A8">
      <w:pPr>
        <w:pStyle w:val="a9"/>
        <w:jc w:val="both"/>
        <w:rPr>
          <w:sz w:val="24"/>
          <w:szCs w:val="24"/>
        </w:rPr>
      </w:pPr>
    </w:p>
  </w:footnote>
  <w:footnote w:id="222">
    <w:p w14:paraId="2A3D67F3" w14:textId="77777777" w:rsidR="003A3466" w:rsidRPr="004655D8" w:rsidRDefault="003A3466" w:rsidP="00D865A8">
      <w:pPr>
        <w:pStyle w:val="a9"/>
        <w:rPr>
          <w:sz w:val="24"/>
          <w:szCs w:val="24"/>
        </w:rPr>
      </w:pPr>
      <w:r w:rsidRPr="004655D8">
        <w:rPr>
          <w:rStyle w:val="af0"/>
          <w:sz w:val="24"/>
          <w:szCs w:val="24"/>
        </w:rPr>
        <w:footnoteRef/>
      </w:r>
      <w:r w:rsidRPr="004655D8">
        <w:rPr>
          <w:sz w:val="24"/>
          <w:szCs w:val="24"/>
        </w:rPr>
        <w:t xml:space="preserve"> UNCLOS, Art.58(3).</w:t>
      </w:r>
    </w:p>
    <w:p w14:paraId="10C98CA7" w14:textId="77777777" w:rsidR="003A3466" w:rsidRPr="004655D8" w:rsidRDefault="003A3466" w:rsidP="00D865A8">
      <w:pPr>
        <w:pStyle w:val="a9"/>
        <w:rPr>
          <w:sz w:val="24"/>
          <w:szCs w:val="24"/>
        </w:rPr>
      </w:pPr>
    </w:p>
  </w:footnote>
  <w:footnote w:id="223">
    <w:p w14:paraId="1F259F10" w14:textId="781888C7" w:rsidR="003A3466"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w:t>
      </w:r>
      <w:r w:rsidR="00732827" w:rsidRPr="004655D8">
        <w:rPr>
          <w:sz w:val="24"/>
          <w:szCs w:val="24"/>
        </w:rPr>
        <w:t>IOC</w:t>
      </w:r>
      <w:r w:rsidR="00FF2C80">
        <w:rPr>
          <w:sz w:val="24"/>
          <w:szCs w:val="24"/>
        </w:rPr>
        <w:t>,</w:t>
      </w:r>
      <w:r w:rsidR="00732827" w:rsidRPr="004655D8">
        <w:rPr>
          <w:sz w:val="24"/>
          <w:szCs w:val="24"/>
        </w:rPr>
        <w:t xml:space="preserve"> Advisory Body of Experts on the Law of the Sea, IOC Doc. IOC/ABE-LOS-VII/3 (2007), pp.7-8.</w:t>
      </w:r>
    </w:p>
    <w:p w14:paraId="0153EBBA" w14:textId="77777777" w:rsidR="003A3466" w:rsidRPr="004655D8" w:rsidRDefault="003A3466" w:rsidP="00D865A8">
      <w:pPr>
        <w:pStyle w:val="a9"/>
        <w:jc w:val="both"/>
        <w:rPr>
          <w:sz w:val="24"/>
          <w:szCs w:val="24"/>
        </w:rPr>
      </w:pPr>
    </w:p>
  </w:footnote>
  <w:footnote w:id="224">
    <w:p w14:paraId="0B86F9EB" w14:textId="3967BB0A" w:rsidR="003A3466" w:rsidRPr="004655D8" w:rsidRDefault="003A3466" w:rsidP="00D865A8">
      <w:pPr>
        <w:pStyle w:val="a9"/>
        <w:jc w:val="both"/>
        <w:rPr>
          <w:color w:val="00B050"/>
          <w:sz w:val="24"/>
          <w:szCs w:val="24"/>
        </w:rPr>
      </w:pPr>
      <w:r w:rsidRPr="004655D8">
        <w:rPr>
          <w:rStyle w:val="af0"/>
          <w:sz w:val="24"/>
          <w:szCs w:val="24"/>
        </w:rPr>
        <w:footnoteRef/>
      </w:r>
      <w:r w:rsidRPr="004655D8">
        <w:rPr>
          <w:sz w:val="24"/>
          <w:szCs w:val="24"/>
        </w:rPr>
        <w:t xml:space="preserve"> </w:t>
      </w:r>
      <w:r w:rsidRPr="004655D8">
        <w:rPr>
          <w:color w:val="000000" w:themeColor="text1"/>
          <w:sz w:val="24"/>
          <w:szCs w:val="24"/>
        </w:rPr>
        <w:t>IOC, Guidelines for the Implementation of Resolution XX-6 of the IOC Assembly Regarding the Deployment of Profiling Floats in the High Seas within the Framework of the Argo Programme, IOC Doc.</w:t>
      </w:r>
      <w:r w:rsidR="004370E1" w:rsidRPr="004655D8">
        <w:rPr>
          <w:color w:val="000000" w:themeColor="text1"/>
          <w:sz w:val="24"/>
          <w:szCs w:val="24"/>
        </w:rPr>
        <w:t xml:space="preserve"> </w:t>
      </w:r>
      <w:r w:rsidRPr="004655D8">
        <w:rPr>
          <w:color w:val="000000" w:themeColor="text1"/>
          <w:sz w:val="24"/>
          <w:szCs w:val="24"/>
        </w:rPr>
        <w:t xml:space="preserve">IOC/EC-XLI/3 (2008), Annex II, </w:t>
      </w:r>
      <w:r w:rsidR="00732827" w:rsidRPr="004655D8">
        <w:rPr>
          <w:color w:val="000000" w:themeColor="text1"/>
          <w:sz w:val="24"/>
          <w:szCs w:val="24"/>
        </w:rPr>
        <w:t>pp.</w:t>
      </w:r>
      <w:r w:rsidRPr="004655D8">
        <w:rPr>
          <w:color w:val="000000" w:themeColor="text1"/>
          <w:sz w:val="24"/>
          <w:szCs w:val="24"/>
        </w:rPr>
        <w:t>7–9.</w:t>
      </w:r>
    </w:p>
    <w:p w14:paraId="542E5A74" w14:textId="77777777" w:rsidR="003A3466" w:rsidRPr="004655D8" w:rsidRDefault="003A3466" w:rsidP="00D865A8">
      <w:pPr>
        <w:pStyle w:val="a9"/>
        <w:jc w:val="both"/>
        <w:rPr>
          <w:sz w:val="24"/>
          <w:szCs w:val="24"/>
        </w:rPr>
      </w:pPr>
    </w:p>
  </w:footnote>
  <w:footnote w:id="225">
    <w:p w14:paraId="5C1F9BEF" w14:textId="7A062B5E" w:rsidR="00AA45D2" w:rsidRPr="004655D8" w:rsidRDefault="003A3466" w:rsidP="00D865A8">
      <w:pPr>
        <w:pStyle w:val="a9"/>
        <w:jc w:val="both"/>
        <w:rPr>
          <w:sz w:val="24"/>
          <w:szCs w:val="24"/>
        </w:rPr>
      </w:pPr>
      <w:r w:rsidRPr="004655D8">
        <w:rPr>
          <w:rStyle w:val="af0"/>
          <w:sz w:val="24"/>
          <w:szCs w:val="24"/>
        </w:rPr>
        <w:footnoteRef/>
      </w:r>
      <w:r w:rsidRPr="004655D8">
        <w:rPr>
          <w:sz w:val="24"/>
          <w:szCs w:val="24"/>
        </w:rPr>
        <w:t xml:space="preserve"> </w:t>
      </w:r>
      <w:r w:rsidRPr="004655D8">
        <w:rPr>
          <w:i/>
          <w:iCs/>
          <w:sz w:val="24"/>
          <w:szCs w:val="24"/>
        </w:rPr>
        <w:t>Compromis</w:t>
      </w:r>
      <w:r w:rsidRPr="004655D8">
        <w:rPr>
          <w:sz w:val="24"/>
          <w:szCs w:val="24"/>
        </w:rPr>
        <w:t>, ¶22.</w:t>
      </w:r>
    </w:p>
  </w:footnote>
  <w:footnote w:id="226">
    <w:p w14:paraId="13922286" w14:textId="77777777" w:rsidR="003A3466" w:rsidRPr="004655D8" w:rsidRDefault="003A3466" w:rsidP="00D865A8">
      <w:pPr>
        <w:pStyle w:val="a9"/>
        <w:jc w:val="both"/>
        <w:rPr>
          <w:sz w:val="24"/>
          <w:szCs w:val="24"/>
          <w:lang w:eastAsia="zh-Hans"/>
        </w:rPr>
      </w:pPr>
      <w:r w:rsidRPr="004655D8">
        <w:rPr>
          <w:rStyle w:val="af0"/>
          <w:sz w:val="24"/>
          <w:szCs w:val="24"/>
        </w:rPr>
        <w:footnoteRef/>
      </w:r>
      <w:r w:rsidRPr="004655D8">
        <w:rPr>
          <w:sz w:val="24"/>
          <w:szCs w:val="24"/>
        </w:rPr>
        <w:t xml:space="preserve"> UNCLOS, A</w:t>
      </w:r>
      <w:r w:rsidRPr="004655D8">
        <w:rPr>
          <w:sz w:val="24"/>
          <w:szCs w:val="24"/>
          <w:lang w:eastAsia="zh-Hans"/>
        </w:rPr>
        <w:t>rt.58(1).</w:t>
      </w:r>
    </w:p>
    <w:p w14:paraId="68432D78" w14:textId="77777777" w:rsidR="003A3466" w:rsidRPr="004655D8" w:rsidRDefault="003A3466" w:rsidP="00D865A8">
      <w:pPr>
        <w:pStyle w:val="a9"/>
        <w:jc w:val="both"/>
        <w:rPr>
          <w:sz w:val="24"/>
          <w:szCs w:val="24"/>
          <w:lang w:eastAsia="zh-Hans"/>
        </w:rPr>
      </w:pPr>
    </w:p>
  </w:footnote>
  <w:footnote w:id="227">
    <w:p w14:paraId="743436AC" w14:textId="7005F9AD" w:rsidR="003A3466" w:rsidRPr="004655D8" w:rsidRDefault="003A3466" w:rsidP="00D865A8">
      <w:pPr>
        <w:pStyle w:val="a9"/>
        <w:jc w:val="both"/>
        <w:rPr>
          <w:color w:val="000000" w:themeColor="text1"/>
          <w:sz w:val="24"/>
          <w:szCs w:val="24"/>
        </w:rPr>
      </w:pPr>
      <w:r w:rsidRPr="004655D8">
        <w:rPr>
          <w:rStyle w:val="af0"/>
          <w:sz w:val="24"/>
          <w:szCs w:val="24"/>
        </w:rPr>
        <w:footnoteRef/>
      </w:r>
      <w:r w:rsidRPr="004655D8">
        <w:rPr>
          <w:sz w:val="24"/>
          <w:szCs w:val="24"/>
        </w:rPr>
        <w:t xml:space="preserve"> Commentary</w:t>
      </w:r>
      <w:r w:rsidR="00321087">
        <w:rPr>
          <w:sz w:val="24"/>
          <w:szCs w:val="24"/>
        </w:rPr>
        <w:t xml:space="preserve"> 2017</w:t>
      </w:r>
      <w:r w:rsidRPr="004655D8">
        <w:rPr>
          <w:sz w:val="24"/>
          <w:szCs w:val="24"/>
        </w:rPr>
        <w:t xml:space="preserve">, p.453; </w:t>
      </w:r>
      <w:r w:rsidRPr="004655D8">
        <w:rPr>
          <w:color w:val="000000" w:themeColor="text1"/>
          <w:sz w:val="24"/>
          <w:szCs w:val="24"/>
        </w:rPr>
        <w:t xml:space="preserve">David Testa, </w:t>
      </w:r>
      <w:r w:rsidRPr="004655D8">
        <w:rPr>
          <w:i/>
          <w:iCs/>
          <w:color w:val="000000" w:themeColor="text1"/>
          <w:sz w:val="24"/>
          <w:szCs w:val="24"/>
        </w:rPr>
        <w:t>Coastal State Regulation of Bunkering and Ship-to-Ship (STS) Oil Transfer Operations in the EEZ: An Analysis of State Practice and of Coastal State Jurisdiction Under the LOSC</w:t>
      </w:r>
      <w:r w:rsidRPr="004655D8">
        <w:rPr>
          <w:color w:val="000000" w:themeColor="text1"/>
          <w:sz w:val="24"/>
          <w:szCs w:val="24"/>
        </w:rPr>
        <w:t>, 50(4)</w:t>
      </w:r>
      <w:r w:rsidRPr="004655D8">
        <w:rPr>
          <w:smallCaps/>
          <w:color w:val="000000" w:themeColor="text1"/>
          <w:sz w:val="24"/>
          <w:szCs w:val="24"/>
        </w:rPr>
        <w:t xml:space="preserve"> Ocean Development &amp; International Law </w:t>
      </w:r>
      <w:r w:rsidRPr="004655D8">
        <w:rPr>
          <w:color w:val="000000" w:themeColor="text1"/>
          <w:sz w:val="24"/>
          <w:szCs w:val="24"/>
        </w:rPr>
        <w:t>363 (2019), p.367.</w:t>
      </w:r>
    </w:p>
    <w:p w14:paraId="12225BC6" w14:textId="77777777" w:rsidR="003A3466" w:rsidRPr="004655D8" w:rsidRDefault="003A3466" w:rsidP="00D865A8">
      <w:pPr>
        <w:pStyle w:val="a9"/>
        <w:rPr>
          <w:sz w:val="24"/>
          <w:szCs w:val="24"/>
        </w:rPr>
      </w:pPr>
    </w:p>
  </w:footnote>
  <w:footnote w:id="228">
    <w:p w14:paraId="4B277500" w14:textId="77777777" w:rsidR="003A3466" w:rsidRPr="004655D8" w:rsidRDefault="003A3466" w:rsidP="00D865A8">
      <w:pPr>
        <w:pStyle w:val="a9"/>
        <w:jc w:val="both"/>
        <w:rPr>
          <w:sz w:val="24"/>
          <w:szCs w:val="24"/>
        </w:rPr>
      </w:pPr>
      <w:r w:rsidRPr="004655D8">
        <w:rPr>
          <w:rStyle w:val="af0"/>
          <w:sz w:val="24"/>
          <w:szCs w:val="24"/>
        </w:rPr>
        <w:footnoteRef/>
      </w:r>
      <w:r w:rsidRPr="004655D8">
        <w:rPr>
          <w:color w:val="000000" w:themeColor="text1"/>
          <w:sz w:val="24"/>
          <w:szCs w:val="24"/>
        </w:rPr>
        <w:t xml:space="preserve"> </w:t>
      </w:r>
      <w:r w:rsidRPr="004655D8">
        <w:rPr>
          <w:sz w:val="24"/>
          <w:szCs w:val="24"/>
        </w:rPr>
        <w:t>Arctic Sunrise Arbitration, ¶227; Commentary 2017, pp.452-453.</w:t>
      </w:r>
    </w:p>
    <w:p w14:paraId="43C05213" w14:textId="77777777" w:rsidR="003A3466" w:rsidRPr="004655D8" w:rsidRDefault="003A3466" w:rsidP="00D865A8">
      <w:pPr>
        <w:pStyle w:val="a9"/>
        <w:jc w:val="both"/>
        <w:rPr>
          <w:sz w:val="24"/>
          <w:szCs w:val="24"/>
        </w:rPr>
      </w:pPr>
    </w:p>
  </w:footnote>
  <w:footnote w:id="229">
    <w:p w14:paraId="44196AE9" w14:textId="77777777" w:rsidR="003A3466" w:rsidRPr="004655D8" w:rsidRDefault="003A3466" w:rsidP="00D865A8">
      <w:pPr>
        <w:pStyle w:val="a9"/>
        <w:rPr>
          <w:sz w:val="24"/>
          <w:szCs w:val="24"/>
        </w:rPr>
      </w:pPr>
      <w:r w:rsidRPr="004655D8">
        <w:rPr>
          <w:rStyle w:val="af0"/>
          <w:sz w:val="24"/>
          <w:szCs w:val="24"/>
        </w:rPr>
        <w:footnoteRef/>
      </w:r>
      <w:r w:rsidRPr="004655D8">
        <w:rPr>
          <w:sz w:val="24"/>
          <w:szCs w:val="24"/>
        </w:rPr>
        <w:t xml:space="preserve"> UNCLOS, Arts.56(1),58(1).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DC63"/>
    <w:multiLevelType w:val="singleLevel"/>
    <w:tmpl w:val="C5EDDC63"/>
    <w:lvl w:ilvl="0">
      <w:start w:val="1"/>
      <w:numFmt w:val="lowerLetter"/>
      <w:suff w:val="space"/>
      <w:lvlText w:val="%1."/>
      <w:lvlJc w:val="left"/>
    </w:lvl>
  </w:abstractNum>
  <w:abstractNum w:abstractNumId="1" w15:restartNumberingAfterBreak="0">
    <w:nsid w:val="ED76ADE0"/>
    <w:multiLevelType w:val="singleLevel"/>
    <w:tmpl w:val="ED76ADE0"/>
    <w:lvl w:ilvl="0">
      <w:start w:val="1"/>
      <w:numFmt w:val="upperLetter"/>
      <w:suff w:val="space"/>
      <w:lvlText w:val="%1."/>
      <w:lvlJc w:val="left"/>
    </w:lvl>
  </w:abstractNum>
  <w:abstractNum w:abstractNumId="2" w15:restartNumberingAfterBreak="0">
    <w:nsid w:val="FA664267"/>
    <w:multiLevelType w:val="singleLevel"/>
    <w:tmpl w:val="FA664267"/>
    <w:lvl w:ilvl="0">
      <w:start w:val="3"/>
      <w:numFmt w:val="upperLetter"/>
      <w:suff w:val="space"/>
      <w:lvlText w:val="%1."/>
      <w:lvlJc w:val="left"/>
    </w:lvl>
  </w:abstractNum>
  <w:abstractNum w:abstractNumId="3" w15:restartNumberingAfterBreak="0">
    <w:nsid w:val="05DB4CA5"/>
    <w:multiLevelType w:val="multilevel"/>
    <w:tmpl w:val="05DB4CA5"/>
    <w:lvl w:ilvl="0">
      <w:start w:val="1"/>
      <w:numFmt w:val="upperLetter"/>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4" w15:restartNumberingAfterBreak="0">
    <w:nsid w:val="1C220607"/>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5" w15:restartNumberingAfterBreak="0">
    <w:nsid w:val="27E4024D"/>
    <w:multiLevelType w:val="multilevel"/>
    <w:tmpl w:val="27E4024D"/>
    <w:lvl w:ilvl="0">
      <w:start w:val="1"/>
      <w:numFmt w:val="decimal"/>
      <w:suff w:val="space"/>
      <w:lvlText w:val="%1."/>
      <w:lvlJc w:val="left"/>
    </w:lvl>
    <w:lvl w:ilvl="1">
      <w:start w:val="1"/>
      <w:numFmt w:val="lowerLetter"/>
      <w:lvlText w:val="%2)"/>
      <w:lvlJc w:val="left"/>
      <w:pPr>
        <w:ind w:left="4506" w:hanging="420"/>
      </w:pPr>
    </w:lvl>
    <w:lvl w:ilvl="2">
      <w:start w:val="1"/>
      <w:numFmt w:val="lowerRoman"/>
      <w:pStyle w:val="5"/>
      <w:lvlText w:val="%3."/>
      <w:lvlJc w:val="right"/>
      <w:pPr>
        <w:ind w:left="5787" w:hanging="420"/>
      </w:pPr>
    </w:lvl>
    <w:lvl w:ilvl="3">
      <w:start w:val="1"/>
      <w:numFmt w:val="decimal"/>
      <w:lvlText w:val="%4."/>
      <w:lvlJc w:val="left"/>
      <w:pPr>
        <w:ind w:left="5346" w:hanging="420"/>
      </w:pPr>
    </w:lvl>
    <w:lvl w:ilvl="4">
      <w:start w:val="1"/>
      <w:numFmt w:val="lowerLetter"/>
      <w:lvlText w:val="%5)"/>
      <w:lvlJc w:val="left"/>
      <w:pPr>
        <w:ind w:left="5766" w:hanging="420"/>
      </w:pPr>
    </w:lvl>
    <w:lvl w:ilvl="5">
      <w:start w:val="1"/>
      <w:numFmt w:val="lowerRoman"/>
      <w:lvlText w:val="%6."/>
      <w:lvlJc w:val="right"/>
      <w:pPr>
        <w:ind w:left="6186" w:hanging="420"/>
      </w:pPr>
    </w:lvl>
    <w:lvl w:ilvl="6">
      <w:start w:val="1"/>
      <w:numFmt w:val="decimal"/>
      <w:lvlText w:val="%7."/>
      <w:lvlJc w:val="left"/>
      <w:pPr>
        <w:ind w:left="5220" w:hanging="420"/>
      </w:pPr>
    </w:lvl>
    <w:lvl w:ilvl="7">
      <w:start w:val="1"/>
      <w:numFmt w:val="lowerLetter"/>
      <w:lvlText w:val="%8)"/>
      <w:lvlJc w:val="left"/>
      <w:pPr>
        <w:ind w:left="7026" w:hanging="420"/>
      </w:pPr>
    </w:lvl>
    <w:lvl w:ilvl="8">
      <w:start w:val="1"/>
      <w:numFmt w:val="lowerRoman"/>
      <w:lvlText w:val="%9."/>
      <w:lvlJc w:val="right"/>
      <w:pPr>
        <w:ind w:left="7446" w:hanging="420"/>
      </w:pPr>
    </w:lvl>
  </w:abstractNum>
  <w:abstractNum w:abstractNumId="6" w15:restartNumberingAfterBreak="0">
    <w:nsid w:val="290E3F84"/>
    <w:multiLevelType w:val="hybridMultilevel"/>
    <w:tmpl w:val="96E0A6E2"/>
    <w:lvl w:ilvl="0" w:tplc="D6FCFCC6">
      <w:start w:val="1"/>
      <w:numFmt w:val="upperLetter"/>
      <w:pStyle w:val="2"/>
      <w:lvlText w:val="%1."/>
      <w:lvlJc w:val="left"/>
      <w:pPr>
        <w:ind w:left="820" w:hanging="420"/>
      </w:pPr>
      <w:rPr>
        <w:b/>
        <w:bCs w:val="0"/>
        <w:i w:val="0"/>
        <w:iCs w:val="0"/>
        <w:color w:val="auto"/>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15:restartNumberingAfterBreak="0">
    <w:nsid w:val="39FD4D30"/>
    <w:multiLevelType w:val="multilevel"/>
    <w:tmpl w:val="BDA88E30"/>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pStyle w:val="4"/>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8" w15:restartNumberingAfterBreak="0">
    <w:nsid w:val="4672398F"/>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9" w15:restartNumberingAfterBreak="0">
    <w:nsid w:val="46987D05"/>
    <w:multiLevelType w:val="multilevel"/>
    <w:tmpl w:val="46987D05"/>
    <w:lvl w:ilvl="0">
      <w:start w:val="1"/>
      <w:numFmt w:val="lowerLetter"/>
      <w:lvlText w:val="%1."/>
      <w:lvlJc w:val="left"/>
      <w:pPr>
        <w:ind w:left="1495" w:hanging="360"/>
      </w:pPr>
      <w:rPr>
        <w:rFonts w:hint="default"/>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0" w15:restartNumberingAfterBreak="0">
    <w:nsid w:val="4C592793"/>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1" w15:restartNumberingAfterBreak="0">
    <w:nsid w:val="70D60B58"/>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2" w15:restartNumberingAfterBreak="0">
    <w:nsid w:val="78FB094E"/>
    <w:multiLevelType w:val="multilevel"/>
    <w:tmpl w:val="194AA14E"/>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pStyle w:val="3"/>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3" w15:restartNumberingAfterBreak="0">
    <w:nsid w:val="7EA5476C"/>
    <w:multiLevelType w:val="hybridMultilevel"/>
    <w:tmpl w:val="09A413E0"/>
    <w:lvl w:ilvl="0" w:tplc="1BB2DC54">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07150470">
    <w:abstractNumId w:val="9"/>
  </w:num>
  <w:num w:numId="2" w16cid:durableId="902759067">
    <w:abstractNumId w:val="5"/>
  </w:num>
  <w:num w:numId="3" w16cid:durableId="8481828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291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88661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9549312">
    <w:abstractNumId w:val="9"/>
    <w:lvlOverride w:ilvl="0">
      <w:startOverride w:val="1"/>
    </w:lvlOverride>
  </w:num>
  <w:num w:numId="7" w16cid:durableId="446895091">
    <w:abstractNumId w:val="3"/>
  </w:num>
  <w:num w:numId="8" w16cid:durableId="858130676">
    <w:abstractNumId w:val="9"/>
    <w:lvlOverride w:ilvl="0">
      <w:startOverride w:val="1"/>
    </w:lvlOverride>
  </w:num>
  <w:num w:numId="9" w16cid:durableId="1355032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68496538">
    <w:abstractNumId w:val="1"/>
  </w:num>
  <w:num w:numId="11" w16cid:durableId="14145452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27659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8998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293492">
    <w:abstractNumId w:val="9"/>
    <w:lvlOverride w:ilvl="0">
      <w:startOverride w:val="1"/>
    </w:lvlOverride>
  </w:num>
  <w:num w:numId="15" w16cid:durableId="902133642">
    <w:abstractNumId w:val="2"/>
  </w:num>
  <w:num w:numId="16" w16cid:durableId="1765834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72924928">
    <w:abstractNumId w:val="9"/>
    <w:lvlOverride w:ilvl="0">
      <w:startOverride w:val="1"/>
    </w:lvlOverride>
  </w:num>
  <w:num w:numId="18" w16cid:durableId="1507288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1889016">
    <w:abstractNumId w:val="0"/>
  </w:num>
  <w:num w:numId="20" w16cid:durableId="1309459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17759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79412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7136951">
    <w:abstractNumId w:val="7"/>
  </w:num>
  <w:num w:numId="24" w16cid:durableId="1204710524">
    <w:abstractNumId w:val="13"/>
  </w:num>
  <w:num w:numId="25" w16cid:durableId="219287043">
    <w:abstractNumId w:val="6"/>
  </w:num>
  <w:num w:numId="26" w16cid:durableId="1146630750">
    <w:abstractNumId w:val="6"/>
    <w:lvlOverride w:ilvl="0">
      <w:startOverride w:val="1"/>
    </w:lvlOverride>
  </w:num>
  <w:num w:numId="27" w16cid:durableId="312299914">
    <w:abstractNumId w:val="6"/>
    <w:lvlOverride w:ilvl="0">
      <w:startOverride w:val="1"/>
    </w:lvlOverride>
  </w:num>
  <w:num w:numId="28" w16cid:durableId="676155851">
    <w:abstractNumId w:val="6"/>
    <w:lvlOverride w:ilvl="0">
      <w:startOverride w:val="1"/>
    </w:lvlOverride>
  </w:num>
  <w:num w:numId="29" w16cid:durableId="1908999363">
    <w:abstractNumId w:val="6"/>
    <w:lvlOverride w:ilvl="0">
      <w:startOverride w:val="1"/>
    </w:lvlOverride>
  </w:num>
  <w:num w:numId="30" w16cid:durableId="1905406168">
    <w:abstractNumId w:val="4"/>
  </w:num>
  <w:num w:numId="31" w16cid:durableId="1737167807">
    <w:abstractNumId w:val="10"/>
  </w:num>
  <w:num w:numId="32" w16cid:durableId="723212963">
    <w:abstractNumId w:val="11"/>
  </w:num>
  <w:num w:numId="33" w16cid:durableId="1301569583">
    <w:abstractNumId w:val="8"/>
  </w:num>
  <w:num w:numId="34" w16cid:durableId="1053231487">
    <w:abstractNumId w:val="12"/>
  </w:num>
  <w:num w:numId="35" w16cid:durableId="2053338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24460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5291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82558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63164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590705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29180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324131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808271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389647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653396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9103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36973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47571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766065">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documentProtection w:edit="readOnly" w:enforcement="1" w:cryptProviderType="rsaAES" w:cryptAlgorithmClass="hash" w:cryptAlgorithmType="typeAny" w:cryptAlgorithmSid="14" w:cryptSpinCount="100000" w:hash="1vPk5dpsks1D+rTktn+jVg7khW5bFyl1ax6e89+uRc9VFas+0NBFsF269OEZe2d+Im5XYgtwBK9B22ip2C6DkA==" w:salt="ocaHpidxTNwpXTu1yXo3sQ=="/>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cwYjkxMWIwZTQ1MjAwOTZmOGUwODVlZTFlNzEyYjEifQ=="/>
  </w:docVars>
  <w:rsids>
    <w:rsidRoot w:val="466551C1"/>
    <w:rsid w:val="466551C1"/>
    <w:rsid w:val="B2FF28B9"/>
    <w:rsid w:val="B5A73DE5"/>
    <w:rsid w:val="00000FE4"/>
    <w:rsid w:val="000010A5"/>
    <w:rsid w:val="0000273E"/>
    <w:rsid w:val="00002D53"/>
    <w:rsid w:val="000043EC"/>
    <w:rsid w:val="000049F1"/>
    <w:rsid w:val="00005B26"/>
    <w:rsid w:val="00005E04"/>
    <w:rsid w:val="0001111B"/>
    <w:rsid w:val="000113A6"/>
    <w:rsid w:val="0001167E"/>
    <w:rsid w:val="000116EC"/>
    <w:rsid w:val="000125E8"/>
    <w:rsid w:val="00014192"/>
    <w:rsid w:val="000144FF"/>
    <w:rsid w:val="00014A49"/>
    <w:rsid w:val="00014CB8"/>
    <w:rsid w:val="000150B7"/>
    <w:rsid w:val="00016098"/>
    <w:rsid w:val="00016758"/>
    <w:rsid w:val="0001717C"/>
    <w:rsid w:val="000176A6"/>
    <w:rsid w:val="00017E1D"/>
    <w:rsid w:val="00020010"/>
    <w:rsid w:val="000204B3"/>
    <w:rsid w:val="0002058F"/>
    <w:rsid w:val="00021021"/>
    <w:rsid w:val="00021C34"/>
    <w:rsid w:val="00023012"/>
    <w:rsid w:val="000230F6"/>
    <w:rsid w:val="000238B4"/>
    <w:rsid w:val="00024B27"/>
    <w:rsid w:val="00024C60"/>
    <w:rsid w:val="00024EA1"/>
    <w:rsid w:val="00026CFA"/>
    <w:rsid w:val="0002770C"/>
    <w:rsid w:val="000277BE"/>
    <w:rsid w:val="00027D0B"/>
    <w:rsid w:val="00030781"/>
    <w:rsid w:val="0003123E"/>
    <w:rsid w:val="00031DF1"/>
    <w:rsid w:val="0003201F"/>
    <w:rsid w:val="00032749"/>
    <w:rsid w:val="00032A16"/>
    <w:rsid w:val="0003346C"/>
    <w:rsid w:val="00033A39"/>
    <w:rsid w:val="0003442F"/>
    <w:rsid w:val="000355FF"/>
    <w:rsid w:val="00035C74"/>
    <w:rsid w:val="000367F4"/>
    <w:rsid w:val="000369D9"/>
    <w:rsid w:val="00036E90"/>
    <w:rsid w:val="00037815"/>
    <w:rsid w:val="0004017C"/>
    <w:rsid w:val="0004021D"/>
    <w:rsid w:val="000402BA"/>
    <w:rsid w:val="00041888"/>
    <w:rsid w:val="00041B95"/>
    <w:rsid w:val="00042240"/>
    <w:rsid w:val="00043095"/>
    <w:rsid w:val="00044C65"/>
    <w:rsid w:val="00046EAA"/>
    <w:rsid w:val="0004750C"/>
    <w:rsid w:val="00050067"/>
    <w:rsid w:val="00050A5C"/>
    <w:rsid w:val="000521E1"/>
    <w:rsid w:val="0005286C"/>
    <w:rsid w:val="000533F9"/>
    <w:rsid w:val="00053A7F"/>
    <w:rsid w:val="00054424"/>
    <w:rsid w:val="00054B18"/>
    <w:rsid w:val="0005561C"/>
    <w:rsid w:val="000605FF"/>
    <w:rsid w:val="000656F7"/>
    <w:rsid w:val="00065CF6"/>
    <w:rsid w:val="000676CD"/>
    <w:rsid w:val="00070CF9"/>
    <w:rsid w:val="0007257C"/>
    <w:rsid w:val="00072A21"/>
    <w:rsid w:val="00073686"/>
    <w:rsid w:val="00074DBA"/>
    <w:rsid w:val="00075183"/>
    <w:rsid w:val="00075B53"/>
    <w:rsid w:val="00075C8F"/>
    <w:rsid w:val="00076467"/>
    <w:rsid w:val="000766A5"/>
    <w:rsid w:val="00076903"/>
    <w:rsid w:val="0007691E"/>
    <w:rsid w:val="0007790B"/>
    <w:rsid w:val="00077DBA"/>
    <w:rsid w:val="00080175"/>
    <w:rsid w:val="000806F6"/>
    <w:rsid w:val="000809A9"/>
    <w:rsid w:val="00080AC0"/>
    <w:rsid w:val="000824A7"/>
    <w:rsid w:val="00083D6B"/>
    <w:rsid w:val="00084726"/>
    <w:rsid w:val="00084988"/>
    <w:rsid w:val="0008631A"/>
    <w:rsid w:val="00087624"/>
    <w:rsid w:val="000878E3"/>
    <w:rsid w:val="00087A3F"/>
    <w:rsid w:val="00087A85"/>
    <w:rsid w:val="00090AB2"/>
    <w:rsid w:val="00090BDD"/>
    <w:rsid w:val="00091391"/>
    <w:rsid w:val="00091812"/>
    <w:rsid w:val="0009321C"/>
    <w:rsid w:val="00093A01"/>
    <w:rsid w:val="0009400B"/>
    <w:rsid w:val="00094865"/>
    <w:rsid w:val="00094E66"/>
    <w:rsid w:val="00095871"/>
    <w:rsid w:val="0009613D"/>
    <w:rsid w:val="00096153"/>
    <w:rsid w:val="000961C6"/>
    <w:rsid w:val="0009707F"/>
    <w:rsid w:val="00097983"/>
    <w:rsid w:val="00097F72"/>
    <w:rsid w:val="000A099B"/>
    <w:rsid w:val="000A09A4"/>
    <w:rsid w:val="000A0D25"/>
    <w:rsid w:val="000A1D3E"/>
    <w:rsid w:val="000A25A9"/>
    <w:rsid w:val="000A2D71"/>
    <w:rsid w:val="000A3069"/>
    <w:rsid w:val="000A533C"/>
    <w:rsid w:val="000A5627"/>
    <w:rsid w:val="000A5AB9"/>
    <w:rsid w:val="000A5F50"/>
    <w:rsid w:val="000A5FDC"/>
    <w:rsid w:val="000B09EA"/>
    <w:rsid w:val="000B179C"/>
    <w:rsid w:val="000B1C86"/>
    <w:rsid w:val="000B572E"/>
    <w:rsid w:val="000B5AC2"/>
    <w:rsid w:val="000C0944"/>
    <w:rsid w:val="000C1ECC"/>
    <w:rsid w:val="000C2B2A"/>
    <w:rsid w:val="000C49CD"/>
    <w:rsid w:val="000C52A3"/>
    <w:rsid w:val="000C6AF2"/>
    <w:rsid w:val="000C70B9"/>
    <w:rsid w:val="000D0E04"/>
    <w:rsid w:val="000D0F1C"/>
    <w:rsid w:val="000D1077"/>
    <w:rsid w:val="000D193D"/>
    <w:rsid w:val="000D206C"/>
    <w:rsid w:val="000D20DF"/>
    <w:rsid w:val="000D2E03"/>
    <w:rsid w:val="000D440E"/>
    <w:rsid w:val="000D565F"/>
    <w:rsid w:val="000D66C9"/>
    <w:rsid w:val="000D6D38"/>
    <w:rsid w:val="000E01DF"/>
    <w:rsid w:val="000E081D"/>
    <w:rsid w:val="000E1210"/>
    <w:rsid w:val="000E22FE"/>
    <w:rsid w:val="000E4230"/>
    <w:rsid w:val="000E4B2E"/>
    <w:rsid w:val="000E5137"/>
    <w:rsid w:val="000E52F0"/>
    <w:rsid w:val="000E5A12"/>
    <w:rsid w:val="000E61F0"/>
    <w:rsid w:val="000E6945"/>
    <w:rsid w:val="000E69B9"/>
    <w:rsid w:val="000E7B98"/>
    <w:rsid w:val="000F0E59"/>
    <w:rsid w:val="000F12E3"/>
    <w:rsid w:val="000F2644"/>
    <w:rsid w:val="000F3A7F"/>
    <w:rsid w:val="000F3DC2"/>
    <w:rsid w:val="000F3E7C"/>
    <w:rsid w:val="000F41C3"/>
    <w:rsid w:val="000F45AA"/>
    <w:rsid w:val="000F5ECA"/>
    <w:rsid w:val="000F6302"/>
    <w:rsid w:val="00100EF6"/>
    <w:rsid w:val="001026CD"/>
    <w:rsid w:val="0010326C"/>
    <w:rsid w:val="00103676"/>
    <w:rsid w:val="00103844"/>
    <w:rsid w:val="00104AFE"/>
    <w:rsid w:val="0010632E"/>
    <w:rsid w:val="0010665F"/>
    <w:rsid w:val="001069A5"/>
    <w:rsid w:val="00106D08"/>
    <w:rsid w:val="001076CA"/>
    <w:rsid w:val="001079EC"/>
    <w:rsid w:val="00110DAA"/>
    <w:rsid w:val="001118EE"/>
    <w:rsid w:val="001120CA"/>
    <w:rsid w:val="00112309"/>
    <w:rsid w:val="0011475A"/>
    <w:rsid w:val="00114ACB"/>
    <w:rsid w:val="001159D3"/>
    <w:rsid w:val="00116A80"/>
    <w:rsid w:val="0012001F"/>
    <w:rsid w:val="00120CD2"/>
    <w:rsid w:val="00122C04"/>
    <w:rsid w:val="0012509B"/>
    <w:rsid w:val="001252FA"/>
    <w:rsid w:val="001258A7"/>
    <w:rsid w:val="00125EB0"/>
    <w:rsid w:val="001266FA"/>
    <w:rsid w:val="001275A3"/>
    <w:rsid w:val="00127982"/>
    <w:rsid w:val="001304B1"/>
    <w:rsid w:val="001308F7"/>
    <w:rsid w:val="00130C45"/>
    <w:rsid w:val="00132508"/>
    <w:rsid w:val="0013368B"/>
    <w:rsid w:val="001342BA"/>
    <w:rsid w:val="00134822"/>
    <w:rsid w:val="00135A4E"/>
    <w:rsid w:val="00136BD1"/>
    <w:rsid w:val="001372C1"/>
    <w:rsid w:val="001375A4"/>
    <w:rsid w:val="00137C82"/>
    <w:rsid w:val="00140DAA"/>
    <w:rsid w:val="00141822"/>
    <w:rsid w:val="00141988"/>
    <w:rsid w:val="001419C0"/>
    <w:rsid w:val="0014241C"/>
    <w:rsid w:val="0014318E"/>
    <w:rsid w:val="00144572"/>
    <w:rsid w:val="0014458B"/>
    <w:rsid w:val="00145B49"/>
    <w:rsid w:val="0014665D"/>
    <w:rsid w:val="00147359"/>
    <w:rsid w:val="00147E37"/>
    <w:rsid w:val="00147E5C"/>
    <w:rsid w:val="00150986"/>
    <w:rsid w:val="00151E4F"/>
    <w:rsid w:val="001529C1"/>
    <w:rsid w:val="00154EAD"/>
    <w:rsid w:val="001553FF"/>
    <w:rsid w:val="00155DFD"/>
    <w:rsid w:val="001568FB"/>
    <w:rsid w:val="0015736D"/>
    <w:rsid w:val="00157D1C"/>
    <w:rsid w:val="00157D3C"/>
    <w:rsid w:val="00161802"/>
    <w:rsid w:val="0016190A"/>
    <w:rsid w:val="001619FE"/>
    <w:rsid w:val="00163343"/>
    <w:rsid w:val="0016354B"/>
    <w:rsid w:val="001635A1"/>
    <w:rsid w:val="00163905"/>
    <w:rsid w:val="00163962"/>
    <w:rsid w:val="00163C6A"/>
    <w:rsid w:val="00163E90"/>
    <w:rsid w:val="00164556"/>
    <w:rsid w:val="001645F9"/>
    <w:rsid w:val="0016460B"/>
    <w:rsid w:val="00164B38"/>
    <w:rsid w:val="001656F8"/>
    <w:rsid w:val="00166A25"/>
    <w:rsid w:val="00166B67"/>
    <w:rsid w:val="001673FD"/>
    <w:rsid w:val="00167DFC"/>
    <w:rsid w:val="001711E5"/>
    <w:rsid w:val="00171221"/>
    <w:rsid w:val="00172445"/>
    <w:rsid w:val="001753D4"/>
    <w:rsid w:val="001762B0"/>
    <w:rsid w:val="00177124"/>
    <w:rsid w:val="00182831"/>
    <w:rsid w:val="001845FD"/>
    <w:rsid w:val="00184C5A"/>
    <w:rsid w:val="0018528D"/>
    <w:rsid w:val="00186254"/>
    <w:rsid w:val="00187806"/>
    <w:rsid w:val="00187B38"/>
    <w:rsid w:val="00187B9F"/>
    <w:rsid w:val="0019339C"/>
    <w:rsid w:val="00194785"/>
    <w:rsid w:val="001950BD"/>
    <w:rsid w:val="001952EA"/>
    <w:rsid w:val="001954CC"/>
    <w:rsid w:val="00195C41"/>
    <w:rsid w:val="00197BDA"/>
    <w:rsid w:val="001A02B7"/>
    <w:rsid w:val="001A0BB2"/>
    <w:rsid w:val="001A1903"/>
    <w:rsid w:val="001A1957"/>
    <w:rsid w:val="001A28C1"/>
    <w:rsid w:val="001A29E5"/>
    <w:rsid w:val="001A2A74"/>
    <w:rsid w:val="001A343F"/>
    <w:rsid w:val="001A3AF5"/>
    <w:rsid w:val="001A498E"/>
    <w:rsid w:val="001A5CF8"/>
    <w:rsid w:val="001A67D6"/>
    <w:rsid w:val="001A7E6E"/>
    <w:rsid w:val="001A7F1F"/>
    <w:rsid w:val="001B0B0B"/>
    <w:rsid w:val="001B0F69"/>
    <w:rsid w:val="001B25CB"/>
    <w:rsid w:val="001B463D"/>
    <w:rsid w:val="001B4D94"/>
    <w:rsid w:val="001B60C3"/>
    <w:rsid w:val="001B6731"/>
    <w:rsid w:val="001B6BC5"/>
    <w:rsid w:val="001B77D6"/>
    <w:rsid w:val="001C0255"/>
    <w:rsid w:val="001C063D"/>
    <w:rsid w:val="001C14E7"/>
    <w:rsid w:val="001C153F"/>
    <w:rsid w:val="001C1B5F"/>
    <w:rsid w:val="001C25B3"/>
    <w:rsid w:val="001C31E9"/>
    <w:rsid w:val="001C39D4"/>
    <w:rsid w:val="001C4139"/>
    <w:rsid w:val="001C4A58"/>
    <w:rsid w:val="001C4FEE"/>
    <w:rsid w:val="001C527D"/>
    <w:rsid w:val="001C5930"/>
    <w:rsid w:val="001C6310"/>
    <w:rsid w:val="001C6608"/>
    <w:rsid w:val="001C6B08"/>
    <w:rsid w:val="001C6D35"/>
    <w:rsid w:val="001C793F"/>
    <w:rsid w:val="001D00AA"/>
    <w:rsid w:val="001D01CB"/>
    <w:rsid w:val="001D02B6"/>
    <w:rsid w:val="001D08D3"/>
    <w:rsid w:val="001D25B8"/>
    <w:rsid w:val="001D2D42"/>
    <w:rsid w:val="001D49DE"/>
    <w:rsid w:val="001D58C0"/>
    <w:rsid w:val="001D7002"/>
    <w:rsid w:val="001D706E"/>
    <w:rsid w:val="001D7277"/>
    <w:rsid w:val="001D7401"/>
    <w:rsid w:val="001D7D57"/>
    <w:rsid w:val="001E0223"/>
    <w:rsid w:val="001E0A11"/>
    <w:rsid w:val="001E195E"/>
    <w:rsid w:val="001E2B3E"/>
    <w:rsid w:val="001E2BDC"/>
    <w:rsid w:val="001E334A"/>
    <w:rsid w:val="001E4574"/>
    <w:rsid w:val="001E5520"/>
    <w:rsid w:val="001E57D4"/>
    <w:rsid w:val="001E6C91"/>
    <w:rsid w:val="001E7B98"/>
    <w:rsid w:val="001F10F5"/>
    <w:rsid w:val="001F1315"/>
    <w:rsid w:val="001F1DE4"/>
    <w:rsid w:val="001F37B4"/>
    <w:rsid w:val="001F3862"/>
    <w:rsid w:val="001F3C77"/>
    <w:rsid w:val="001F47D1"/>
    <w:rsid w:val="001F4B03"/>
    <w:rsid w:val="001F4DC2"/>
    <w:rsid w:val="001F6542"/>
    <w:rsid w:val="001F6593"/>
    <w:rsid w:val="001F79CC"/>
    <w:rsid w:val="001F7B23"/>
    <w:rsid w:val="002011A4"/>
    <w:rsid w:val="00207E34"/>
    <w:rsid w:val="00210598"/>
    <w:rsid w:val="00212BCC"/>
    <w:rsid w:val="00212CA1"/>
    <w:rsid w:val="002133EA"/>
    <w:rsid w:val="00214C9F"/>
    <w:rsid w:val="00215683"/>
    <w:rsid w:val="00216AD1"/>
    <w:rsid w:val="00216FDF"/>
    <w:rsid w:val="00217308"/>
    <w:rsid w:val="002202A0"/>
    <w:rsid w:val="00220732"/>
    <w:rsid w:val="00220B7C"/>
    <w:rsid w:val="00220CD1"/>
    <w:rsid w:val="0022216E"/>
    <w:rsid w:val="00222C73"/>
    <w:rsid w:val="002242BC"/>
    <w:rsid w:val="00225679"/>
    <w:rsid w:val="0022602A"/>
    <w:rsid w:val="00227108"/>
    <w:rsid w:val="002300C7"/>
    <w:rsid w:val="00230D07"/>
    <w:rsid w:val="002314CB"/>
    <w:rsid w:val="0023174E"/>
    <w:rsid w:val="00232523"/>
    <w:rsid w:val="00232EC9"/>
    <w:rsid w:val="00232F9C"/>
    <w:rsid w:val="00233F56"/>
    <w:rsid w:val="002343ED"/>
    <w:rsid w:val="0023550B"/>
    <w:rsid w:val="002356AF"/>
    <w:rsid w:val="002366FA"/>
    <w:rsid w:val="002369AA"/>
    <w:rsid w:val="00236A1E"/>
    <w:rsid w:val="00236A65"/>
    <w:rsid w:val="00240834"/>
    <w:rsid w:val="00240A77"/>
    <w:rsid w:val="0024196A"/>
    <w:rsid w:val="00241DE1"/>
    <w:rsid w:val="0024306F"/>
    <w:rsid w:val="00243FF0"/>
    <w:rsid w:val="002449AD"/>
    <w:rsid w:val="00244FF1"/>
    <w:rsid w:val="002469D5"/>
    <w:rsid w:val="00247575"/>
    <w:rsid w:val="00250BB4"/>
    <w:rsid w:val="00252468"/>
    <w:rsid w:val="002526F5"/>
    <w:rsid w:val="00252D91"/>
    <w:rsid w:val="00253A72"/>
    <w:rsid w:val="0025461A"/>
    <w:rsid w:val="002553F0"/>
    <w:rsid w:val="00255E4C"/>
    <w:rsid w:val="00257407"/>
    <w:rsid w:val="00260485"/>
    <w:rsid w:val="00260E28"/>
    <w:rsid w:val="0026138C"/>
    <w:rsid w:val="00262463"/>
    <w:rsid w:val="00263054"/>
    <w:rsid w:val="002643ED"/>
    <w:rsid w:val="0026459F"/>
    <w:rsid w:val="00264AAB"/>
    <w:rsid w:val="00264CA8"/>
    <w:rsid w:val="00265CDE"/>
    <w:rsid w:val="002669A6"/>
    <w:rsid w:val="00266F6A"/>
    <w:rsid w:val="002671AE"/>
    <w:rsid w:val="002701A9"/>
    <w:rsid w:val="002702E5"/>
    <w:rsid w:val="00270ABC"/>
    <w:rsid w:val="00270E7E"/>
    <w:rsid w:val="00270F51"/>
    <w:rsid w:val="0027166F"/>
    <w:rsid w:val="0027193B"/>
    <w:rsid w:val="0027236F"/>
    <w:rsid w:val="00272632"/>
    <w:rsid w:val="00273BD5"/>
    <w:rsid w:val="002748D4"/>
    <w:rsid w:val="00277676"/>
    <w:rsid w:val="002803E8"/>
    <w:rsid w:val="00280421"/>
    <w:rsid w:val="002813C2"/>
    <w:rsid w:val="00282C33"/>
    <w:rsid w:val="002837AF"/>
    <w:rsid w:val="00284C21"/>
    <w:rsid w:val="0028524A"/>
    <w:rsid w:val="0028527B"/>
    <w:rsid w:val="00285842"/>
    <w:rsid w:val="00285BAD"/>
    <w:rsid w:val="002860E5"/>
    <w:rsid w:val="002861FF"/>
    <w:rsid w:val="002877DE"/>
    <w:rsid w:val="002878A4"/>
    <w:rsid w:val="00290A7C"/>
    <w:rsid w:val="00291617"/>
    <w:rsid w:val="00291FF2"/>
    <w:rsid w:val="002927D5"/>
    <w:rsid w:val="00293D1F"/>
    <w:rsid w:val="00294A60"/>
    <w:rsid w:val="00296CE5"/>
    <w:rsid w:val="00296D18"/>
    <w:rsid w:val="002A38A8"/>
    <w:rsid w:val="002A48B6"/>
    <w:rsid w:val="002A4EE8"/>
    <w:rsid w:val="002A59AA"/>
    <w:rsid w:val="002A7ADA"/>
    <w:rsid w:val="002B00D9"/>
    <w:rsid w:val="002B1686"/>
    <w:rsid w:val="002B17C4"/>
    <w:rsid w:val="002B2CEB"/>
    <w:rsid w:val="002B37F9"/>
    <w:rsid w:val="002B4357"/>
    <w:rsid w:val="002B57C4"/>
    <w:rsid w:val="002B5904"/>
    <w:rsid w:val="002B6729"/>
    <w:rsid w:val="002C04DF"/>
    <w:rsid w:val="002C0EEB"/>
    <w:rsid w:val="002C100B"/>
    <w:rsid w:val="002C2B21"/>
    <w:rsid w:val="002C37CB"/>
    <w:rsid w:val="002C4C51"/>
    <w:rsid w:val="002C4F43"/>
    <w:rsid w:val="002C4FBF"/>
    <w:rsid w:val="002C57A7"/>
    <w:rsid w:val="002C5E82"/>
    <w:rsid w:val="002C5FD1"/>
    <w:rsid w:val="002D05B5"/>
    <w:rsid w:val="002D0FED"/>
    <w:rsid w:val="002D3841"/>
    <w:rsid w:val="002D39CE"/>
    <w:rsid w:val="002D3A67"/>
    <w:rsid w:val="002D42E9"/>
    <w:rsid w:val="002D469C"/>
    <w:rsid w:val="002D46DC"/>
    <w:rsid w:val="002D4C7B"/>
    <w:rsid w:val="002D4C89"/>
    <w:rsid w:val="002D5062"/>
    <w:rsid w:val="002D6710"/>
    <w:rsid w:val="002D6B78"/>
    <w:rsid w:val="002D73D0"/>
    <w:rsid w:val="002D74C0"/>
    <w:rsid w:val="002D74D8"/>
    <w:rsid w:val="002D7DB6"/>
    <w:rsid w:val="002E027B"/>
    <w:rsid w:val="002E10C2"/>
    <w:rsid w:val="002E15EC"/>
    <w:rsid w:val="002E1EE0"/>
    <w:rsid w:val="002E2F22"/>
    <w:rsid w:val="002E3232"/>
    <w:rsid w:val="002E3B6E"/>
    <w:rsid w:val="002E4322"/>
    <w:rsid w:val="002E69DE"/>
    <w:rsid w:val="002E72F9"/>
    <w:rsid w:val="002E7370"/>
    <w:rsid w:val="002E7BB2"/>
    <w:rsid w:val="002E7D4D"/>
    <w:rsid w:val="002F0901"/>
    <w:rsid w:val="002F2554"/>
    <w:rsid w:val="002F3031"/>
    <w:rsid w:val="002F4939"/>
    <w:rsid w:val="002F61DB"/>
    <w:rsid w:val="002F63AB"/>
    <w:rsid w:val="002F6B93"/>
    <w:rsid w:val="002F7128"/>
    <w:rsid w:val="002F7376"/>
    <w:rsid w:val="00300089"/>
    <w:rsid w:val="003020D4"/>
    <w:rsid w:val="00302915"/>
    <w:rsid w:val="003039B1"/>
    <w:rsid w:val="0030493A"/>
    <w:rsid w:val="00304DE0"/>
    <w:rsid w:val="00305130"/>
    <w:rsid w:val="003058B8"/>
    <w:rsid w:val="00306520"/>
    <w:rsid w:val="00306A3B"/>
    <w:rsid w:val="00310B6E"/>
    <w:rsid w:val="00311035"/>
    <w:rsid w:val="00311AEE"/>
    <w:rsid w:val="00311BF8"/>
    <w:rsid w:val="00313BB8"/>
    <w:rsid w:val="003146E7"/>
    <w:rsid w:val="00315564"/>
    <w:rsid w:val="0031643C"/>
    <w:rsid w:val="00316D85"/>
    <w:rsid w:val="003173BE"/>
    <w:rsid w:val="003175F3"/>
    <w:rsid w:val="0032006D"/>
    <w:rsid w:val="003204A5"/>
    <w:rsid w:val="0032098E"/>
    <w:rsid w:val="00320ACF"/>
    <w:rsid w:val="00321087"/>
    <w:rsid w:val="00321738"/>
    <w:rsid w:val="00321840"/>
    <w:rsid w:val="003220C8"/>
    <w:rsid w:val="00323F29"/>
    <w:rsid w:val="00323FDC"/>
    <w:rsid w:val="00324A09"/>
    <w:rsid w:val="00324CF1"/>
    <w:rsid w:val="003254B5"/>
    <w:rsid w:val="003270B7"/>
    <w:rsid w:val="003301B4"/>
    <w:rsid w:val="00330ABD"/>
    <w:rsid w:val="0033142D"/>
    <w:rsid w:val="003314BF"/>
    <w:rsid w:val="00332034"/>
    <w:rsid w:val="0033217A"/>
    <w:rsid w:val="003323EC"/>
    <w:rsid w:val="00333550"/>
    <w:rsid w:val="0033364C"/>
    <w:rsid w:val="00333E90"/>
    <w:rsid w:val="003342AA"/>
    <w:rsid w:val="003342AE"/>
    <w:rsid w:val="003342FA"/>
    <w:rsid w:val="003343EC"/>
    <w:rsid w:val="00334A8E"/>
    <w:rsid w:val="00334EA7"/>
    <w:rsid w:val="00336282"/>
    <w:rsid w:val="00336DB2"/>
    <w:rsid w:val="003370B8"/>
    <w:rsid w:val="00337120"/>
    <w:rsid w:val="0034010A"/>
    <w:rsid w:val="00340568"/>
    <w:rsid w:val="00341474"/>
    <w:rsid w:val="003414AF"/>
    <w:rsid w:val="00342A5B"/>
    <w:rsid w:val="00343CB8"/>
    <w:rsid w:val="00344EB5"/>
    <w:rsid w:val="00345274"/>
    <w:rsid w:val="00346DFE"/>
    <w:rsid w:val="00347A0B"/>
    <w:rsid w:val="003512A9"/>
    <w:rsid w:val="003513FB"/>
    <w:rsid w:val="003514E6"/>
    <w:rsid w:val="00351FA5"/>
    <w:rsid w:val="0035288B"/>
    <w:rsid w:val="003560E8"/>
    <w:rsid w:val="0035636D"/>
    <w:rsid w:val="0035640F"/>
    <w:rsid w:val="003622FF"/>
    <w:rsid w:val="0036241E"/>
    <w:rsid w:val="00362678"/>
    <w:rsid w:val="00362D01"/>
    <w:rsid w:val="00364293"/>
    <w:rsid w:val="003642AB"/>
    <w:rsid w:val="00364976"/>
    <w:rsid w:val="00364A9C"/>
    <w:rsid w:val="00365D59"/>
    <w:rsid w:val="00366B76"/>
    <w:rsid w:val="00366E6F"/>
    <w:rsid w:val="0036723C"/>
    <w:rsid w:val="00367405"/>
    <w:rsid w:val="003713E8"/>
    <w:rsid w:val="00372764"/>
    <w:rsid w:val="00375684"/>
    <w:rsid w:val="00375BE4"/>
    <w:rsid w:val="00376462"/>
    <w:rsid w:val="00377061"/>
    <w:rsid w:val="003773CF"/>
    <w:rsid w:val="00377E59"/>
    <w:rsid w:val="00377F7E"/>
    <w:rsid w:val="00380B27"/>
    <w:rsid w:val="00381D7E"/>
    <w:rsid w:val="00382109"/>
    <w:rsid w:val="003821AC"/>
    <w:rsid w:val="00382A62"/>
    <w:rsid w:val="00382AF6"/>
    <w:rsid w:val="00383FD4"/>
    <w:rsid w:val="003841E8"/>
    <w:rsid w:val="003842FF"/>
    <w:rsid w:val="0038735E"/>
    <w:rsid w:val="003875B1"/>
    <w:rsid w:val="00387CC1"/>
    <w:rsid w:val="00391C79"/>
    <w:rsid w:val="0039334F"/>
    <w:rsid w:val="00393B01"/>
    <w:rsid w:val="0039453A"/>
    <w:rsid w:val="00394A03"/>
    <w:rsid w:val="00395B0B"/>
    <w:rsid w:val="00396DAE"/>
    <w:rsid w:val="003974F4"/>
    <w:rsid w:val="00397D89"/>
    <w:rsid w:val="00397DBC"/>
    <w:rsid w:val="003A0E7E"/>
    <w:rsid w:val="003A135D"/>
    <w:rsid w:val="003A1EBE"/>
    <w:rsid w:val="003A233E"/>
    <w:rsid w:val="003A282D"/>
    <w:rsid w:val="003A2BDF"/>
    <w:rsid w:val="003A2F69"/>
    <w:rsid w:val="003A30EC"/>
    <w:rsid w:val="003A3466"/>
    <w:rsid w:val="003A34B3"/>
    <w:rsid w:val="003A3D0D"/>
    <w:rsid w:val="003A3D29"/>
    <w:rsid w:val="003A4452"/>
    <w:rsid w:val="003A5CE4"/>
    <w:rsid w:val="003B0A3B"/>
    <w:rsid w:val="003B0E6F"/>
    <w:rsid w:val="003B10EF"/>
    <w:rsid w:val="003B1A78"/>
    <w:rsid w:val="003B2CBA"/>
    <w:rsid w:val="003B39DE"/>
    <w:rsid w:val="003B3B58"/>
    <w:rsid w:val="003B440B"/>
    <w:rsid w:val="003B451B"/>
    <w:rsid w:val="003B5321"/>
    <w:rsid w:val="003B6A33"/>
    <w:rsid w:val="003B6B69"/>
    <w:rsid w:val="003B6F0C"/>
    <w:rsid w:val="003B7DE3"/>
    <w:rsid w:val="003B7F87"/>
    <w:rsid w:val="003C0543"/>
    <w:rsid w:val="003C1F55"/>
    <w:rsid w:val="003C222C"/>
    <w:rsid w:val="003C3FC6"/>
    <w:rsid w:val="003C43CD"/>
    <w:rsid w:val="003C56BA"/>
    <w:rsid w:val="003C5795"/>
    <w:rsid w:val="003C6F75"/>
    <w:rsid w:val="003C705B"/>
    <w:rsid w:val="003C7A45"/>
    <w:rsid w:val="003C7F79"/>
    <w:rsid w:val="003D0D0E"/>
    <w:rsid w:val="003D1D6C"/>
    <w:rsid w:val="003D23B3"/>
    <w:rsid w:val="003D284A"/>
    <w:rsid w:val="003D388D"/>
    <w:rsid w:val="003D3F2F"/>
    <w:rsid w:val="003D4F8A"/>
    <w:rsid w:val="003D540D"/>
    <w:rsid w:val="003D5C6E"/>
    <w:rsid w:val="003D5CC7"/>
    <w:rsid w:val="003D6747"/>
    <w:rsid w:val="003D6EDD"/>
    <w:rsid w:val="003D7704"/>
    <w:rsid w:val="003D7F86"/>
    <w:rsid w:val="003E0333"/>
    <w:rsid w:val="003E0582"/>
    <w:rsid w:val="003E0929"/>
    <w:rsid w:val="003E1017"/>
    <w:rsid w:val="003E11E4"/>
    <w:rsid w:val="003E14C9"/>
    <w:rsid w:val="003E1B11"/>
    <w:rsid w:val="003E2687"/>
    <w:rsid w:val="003E2FC9"/>
    <w:rsid w:val="003E33E2"/>
    <w:rsid w:val="003E48D8"/>
    <w:rsid w:val="003E51B5"/>
    <w:rsid w:val="003E5421"/>
    <w:rsid w:val="003E542D"/>
    <w:rsid w:val="003E5D11"/>
    <w:rsid w:val="003E650F"/>
    <w:rsid w:val="003E65F0"/>
    <w:rsid w:val="003E7D60"/>
    <w:rsid w:val="003F0B1C"/>
    <w:rsid w:val="003F117A"/>
    <w:rsid w:val="003F1E81"/>
    <w:rsid w:val="003F4D9B"/>
    <w:rsid w:val="003F7137"/>
    <w:rsid w:val="004007E5"/>
    <w:rsid w:val="004007F9"/>
    <w:rsid w:val="0040178E"/>
    <w:rsid w:val="00401899"/>
    <w:rsid w:val="004020AC"/>
    <w:rsid w:val="00402594"/>
    <w:rsid w:val="00402E52"/>
    <w:rsid w:val="0040559A"/>
    <w:rsid w:val="004055B0"/>
    <w:rsid w:val="00405CDD"/>
    <w:rsid w:val="00405E3B"/>
    <w:rsid w:val="004065FD"/>
    <w:rsid w:val="004104C1"/>
    <w:rsid w:val="00410C5E"/>
    <w:rsid w:val="004111E5"/>
    <w:rsid w:val="004113D3"/>
    <w:rsid w:val="0041249A"/>
    <w:rsid w:val="0041450E"/>
    <w:rsid w:val="004153A5"/>
    <w:rsid w:val="004153BA"/>
    <w:rsid w:val="004154C6"/>
    <w:rsid w:val="0041647F"/>
    <w:rsid w:val="00420024"/>
    <w:rsid w:val="004206FE"/>
    <w:rsid w:val="004229F9"/>
    <w:rsid w:val="004231EF"/>
    <w:rsid w:val="00423290"/>
    <w:rsid w:val="00423E99"/>
    <w:rsid w:val="00424586"/>
    <w:rsid w:val="00425BED"/>
    <w:rsid w:val="00425F76"/>
    <w:rsid w:val="00426737"/>
    <w:rsid w:val="00426872"/>
    <w:rsid w:val="00432B1A"/>
    <w:rsid w:val="00433E06"/>
    <w:rsid w:val="00433F05"/>
    <w:rsid w:val="00434E4B"/>
    <w:rsid w:val="004354E7"/>
    <w:rsid w:val="00435C71"/>
    <w:rsid w:val="0043615A"/>
    <w:rsid w:val="0043668E"/>
    <w:rsid w:val="00437024"/>
    <w:rsid w:val="004370E1"/>
    <w:rsid w:val="00440D91"/>
    <w:rsid w:val="00442ABD"/>
    <w:rsid w:val="004435A4"/>
    <w:rsid w:val="00443C3D"/>
    <w:rsid w:val="00444B5D"/>
    <w:rsid w:val="00444DFD"/>
    <w:rsid w:val="004450FE"/>
    <w:rsid w:val="004459FF"/>
    <w:rsid w:val="00445CC1"/>
    <w:rsid w:val="004469B3"/>
    <w:rsid w:val="00446D31"/>
    <w:rsid w:val="00447162"/>
    <w:rsid w:val="0044759E"/>
    <w:rsid w:val="004503E9"/>
    <w:rsid w:val="0045110F"/>
    <w:rsid w:val="00451738"/>
    <w:rsid w:val="00452266"/>
    <w:rsid w:val="004532A2"/>
    <w:rsid w:val="00454191"/>
    <w:rsid w:val="00454490"/>
    <w:rsid w:val="00454FD4"/>
    <w:rsid w:val="004551F8"/>
    <w:rsid w:val="00456531"/>
    <w:rsid w:val="00457B59"/>
    <w:rsid w:val="00460514"/>
    <w:rsid w:val="00461650"/>
    <w:rsid w:val="004617F6"/>
    <w:rsid w:val="00461AEE"/>
    <w:rsid w:val="0046248D"/>
    <w:rsid w:val="0046328C"/>
    <w:rsid w:val="00464475"/>
    <w:rsid w:val="0046489B"/>
    <w:rsid w:val="004655D8"/>
    <w:rsid w:val="00465898"/>
    <w:rsid w:val="00466193"/>
    <w:rsid w:val="00467032"/>
    <w:rsid w:val="00467F34"/>
    <w:rsid w:val="00470D82"/>
    <w:rsid w:val="0047198B"/>
    <w:rsid w:val="00472B51"/>
    <w:rsid w:val="00472C4C"/>
    <w:rsid w:val="00473A71"/>
    <w:rsid w:val="00473CF4"/>
    <w:rsid w:val="00474358"/>
    <w:rsid w:val="00475E8D"/>
    <w:rsid w:val="00476168"/>
    <w:rsid w:val="00476AFC"/>
    <w:rsid w:val="00476D13"/>
    <w:rsid w:val="004800E6"/>
    <w:rsid w:val="00481109"/>
    <w:rsid w:val="00481E59"/>
    <w:rsid w:val="004837BA"/>
    <w:rsid w:val="00483F29"/>
    <w:rsid w:val="0048467B"/>
    <w:rsid w:val="0048471C"/>
    <w:rsid w:val="00484E27"/>
    <w:rsid w:val="00485792"/>
    <w:rsid w:val="00486061"/>
    <w:rsid w:val="00486400"/>
    <w:rsid w:val="0048653C"/>
    <w:rsid w:val="00486D90"/>
    <w:rsid w:val="0048727A"/>
    <w:rsid w:val="00487E2D"/>
    <w:rsid w:val="00490489"/>
    <w:rsid w:val="00491F0C"/>
    <w:rsid w:val="00494907"/>
    <w:rsid w:val="00494C03"/>
    <w:rsid w:val="00496088"/>
    <w:rsid w:val="00496137"/>
    <w:rsid w:val="004967BA"/>
    <w:rsid w:val="004968F8"/>
    <w:rsid w:val="0049758F"/>
    <w:rsid w:val="00497DD5"/>
    <w:rsid w:val="004A058B"/>
    <w:rsid w:val="004A0EFA"/>
    <w:rsid w:val="004A1C60"/>
    <w:rsid w:val="004A20C3"/>
    <w:rsid w:val="004A357F"/>
    <w:rsid w:val="004A3AB1"/>
    <w:rsid w:val="004A4E31"/>
    <w:rsid w:val="004A6F19"/>
    <w:rsid w:val="004B0483"/>
    <w:rsid w:val="004B0F50"/>
    <w:rsid w:val="004B1564"/>
    <w:rsid w:val="004B1B2E"/>
    <w:rsid w:val="004B20E2"/>
    <w:rsid w:val="004B3A6D"/>
    <w:rsid w:val="004B4903"/>
    <w:rsid w:val="004B4AEE"/>
    <w:rsid w:val="004B5584"/>
    <w:rsid w:val="004B5902"/>
    <w:rsid w:val="004B5DDD"/>
    <w:rsid w:val="004B7EA6"/>
    <w:rsid w:val="004C2081"/>
    <w:rsid w:val="004C2F5D"/>
    <w:rsid w:val="004C32FA"/>
    <w:rsid w:val="004C6F39"/>
    <w:rsid w:val="004C75A0"/>
    <w:rsid w:val="004C75F4"/>
    <w:rsid w:val="004C77BC"/>
    <w:rsid w:val="004D0E8A"/>
    <w:rsid w:val="004D154D"/>
    <w:rsid w:val="004D186B"/>
    <w:rsid w:val="004D1C4D"/>
    <w:rsid w:val="004D2585"/>
    <w:rsid w:val="004D25B3"/>
    <w:rsid w:val="004D28DB"/>
    <w:rsid w:val="004D297D"/>
    <w:rsid w:val="004D3052"/>
    <w:rsid w:val="004D353D"/>
    <w:rsid w:val="004D36B0"/>
    <w:rsid w:val="004D4239"/>
    <w:rsid w:val="004D448A"/>
    <w:rsid w:val="004D53DE"/>
    <w:rsid w:val="004D65A0"/>
    <w:rsid w:val="004D6FBF"/>
    <w:rsid w:val="004D7A02"/>
    <w:rsid w:val="004E0980"/>
    <w:rsid w:val="004E13DE"/>
    <w:rsid w:val="004E264C"/>
    <w:rsid w:val="004E28B4"/>
    <w:rsid w:val="004E39F2"/>
    <w:rsid w:val="004E4B7E"/>
    <w:rsid w:val="004E4DDD"/>
    <w:rsid w:val="004E51AC"/>
    <w:rsid w:val="004E51C4"/>
    <w:rsid w:val="004F0524"/>
    <w:rsid w:val="004F05A8"/>
    <w:rsid w:val="004F05D5"/>
    <w:rsid w:val="004F0FF0"/>
    <w:rsid w:val="004F1921"/>
    <w:rsid w:val="004F1DE3"/>
    <w:rsid w:val="004F29F1"/>
    <w:rsid w:val="004F2D6D"/>
    <w:rsid w:val="004F50ED"/>
    <w:rsid w:val="004F5D72"/>
    <w:rsid w:val="004F60BC"/>
    <w:rsid w:val="004F71F6"/>
    <w:rsid w:val="004F77EF"/>
    <w:rsid w:val="004F7B9D"/>
    <w:rsid w:val="00500528"/>
    <w:rsid w:val="00501026"/>
    <w:rsid w:val="0050291F"/>
    <w:rsid w:val="0050378D"/>
    <w:rsid w:val="0050417F"/>
    <w:rsid w:val="005042A6"/>
    <w:rsid w:val="00506619"/>
    <w:rsid w:val="00506850"/>
    <w:rsid w:val="00507BF7"/>
    <w:rsid w:val="005112C3"/>
    <w:rsid w:val="00512AB6"/>
    <w:rsid w:val="00513B9B"/>
    <w:rsid w:val="00515050"/>
    <w:rsid w:val="0051674C"/>
    <w:rsid w:val="00520270"/>
    <w:rsid w:val="005203F5"/>
    <w:rsid w:val="00520605"/>
    <w:rsid w:val="005226E9"/>
    <w:rsid w:val="00522D4F"/>
    <w:rsid w:val="00522F08"/>
    <w:rsid w:val="00523A8F"/>
    <w:rsid w:val="005246D1"/>
    <w:rsid w:val="00525F60"/>
    <w:rsid w:val="00526A29"/>
    <w:rsid w:val="00526BFF"/>
    <w:rsid w:val="0052701A"/>
    <w:rsid w:val="00527502"/>
    <w:rsid w:val="00530459"/>
    <w:rsid w:val="005311B3"/>
    <w:rsid w:val="00532ECA"/>
    <w:rsid w:val="00533218"/>
    <w:rsid w:val="005350ED"/>
    <w:rsid w:val="005354DC"/>
    <w:rsid w:val="00535CCE"/>
    <w:rsid w:val="00535F9C"/>
    <w:rsid w:val="00536758"/>
    <w:rsid w:val="0053683A"/>
    <w:rsid w:val="0053771A"/>
    <w:rsid w:val="00537DA2"/>
    <w:rsid w:val="00540E48"/>
    <w:rsid w:val="00541345"/>
    <w:rsid w:val="005414A1"/>
    <w:rsid w:val="005433B8"/>
    <w:rsid w:val="00543784"/>
    <w:rsid w:val="00543897"/>
    <w:rsid w:val="00544503"/>
    <w:rsid w:val="00545D80"/>
    <w:rsid w:val="00546354"/>
    <w:rsid w:val="00546CF9"/>
    <w:rsid w:val="00546FDE"/>
    <w:rsid w:val="00547698"/>
    <w:rsid w:val="00547846"/>
    <w:rsid w:val="00547BAA"/>
    <w:rsid w:val="005516A2"/>
    <w:rsid w:val="005516DB"/>
    <w:rsid w:val="00551CB9"/>
    <w:rsid w:val="00552A5A"/>
    <w:rsid w:val="00552A68"/>
    <w:rsid w:val="005535B5"/>
    <w:rsid w:val="00553DE7"/>
    <w:rsid w:val="005554D8"/>
    <w:rsid w:val="005565BB"/>
    <w:rsid w:val="00556E07"/>
    <w:rsid w:val="00557676"/>
    <w:rsid w:val="00557873"/>
    <w:rsid w:val="00560932"/>
    <w:rsid w:val="00560963"/>
    <w:rsid w:val="00560C6C"/>
    <w:rsid w:val="00562F19"/>
    <w:rsid w:val="00563D10"/>
    <w:rsid w:val="00564F87"/>
    <w:rsid w:val="00565FA8"/>
    <w:rsid w:val="005674C8"/>
    <w:rsid w:val="0056769B"/>
    <w:rsid w:val="00571127"/>
    <w:rsid w:val="005718DD"/>
    <w:rsid w:val="00573089"/>
    <w:rsid w:val="0057379B"/>
    <w:rsid w:val="00573AED"/>
    <w:rsid w:val="00573E05"/>
    <w:rsid w:val="00574A82"/>
    <w:rsid w:val="00577749"/>
    <w:rsid w:val="00580357"/>
    <w:rsid w:val="00580FBC"/>
    <w:rsid w:val="0058375E"/>
    <w:rsid w:val="005839C0"/>
    <w:rsid w:val="00584270"/>
    <w:rsid w:val="0058459F"/>
    <w:rsid w:val="00586C97"/>
    <w:rsid w:val="00586D75"/>
    <w:rsid w:val="00587714"/>
    <w:rsid w:val="00587A3E"/>
    <w:rsid w:val="00590994"/>
    <w:rsid w:val="00590D65"/>
    <w:rsid w:val="00590DD8"/>
    <w:rsid w:val="005911E9"/>
    <w:rsid w:val="00591533"/>
    <w:rsid w:val="00593372"/>
    <w:rsid w:val="00593723"/>
    <w:rsid w:val="00593A90"/>
    <w:rsid w:val="00593BDD"/>
    <w:rsid w:val="00593EAF"/>
    <w:rsid w:val="005940AB"/>
    <w:rsid w:val="00595111"/>
    <w:rsid w:val="005957E9"/>
    <w:rsid w:val="00597006"/>
    <w:rsid w:val="005A1001"/>
    <w:rsid w:val="005A2E36"/>
    <w:rsid w:val="005A2F05"/>
    <w:rsid w:val="005A32C1"/>
    <w:rsid w:val="005A34EC"/>
    <w:rsid w:val="005A3AC0"/>
    <w:rsid w:val="005A3F93"/>
    <w:rsid w:val="005A4F7F"/>
    <w:rsid w:val="005A50BE"/>
    <w:rsid w:val="005A5948"/>
    <w:rsid w:val="005A5DA8"/>
    <w:rsid w:val="005A6236"/>
    <w:rsid w:val="005A6A3B"/>
    <w:rsid w:val="005B2249"/>
    <w:rsid w:val="005B24AC"/>
    <w:rsid w:val="005B2819"/>
    <w:rsid w:val="005B2954"/>
    <w:rsid w:val="005B3854"/>
    <w:rsid w:val="005B3A74"/>
    <w:rsid w:val="005B424B"/>
    <w:rsid w:val="005B4FB3"/>
    <w:rsid w:val="005B6D5B"/>
    <w:rsid w:val="005C1178"/>
    <w:rsid w:val="005C211D"/>
    <w:rsid w:val="005C3B66"/>
    <w:rsid w:val="005C3C1B"/>
    <w:rsid w:val="005C47B4"/>
    <w:rsid w:val="005C4938"/>
    <w:rsid w:val="005C4D04"/>
    <w:rsid w:val="005C5CC5"/>
    <w:rsid w:val="005C6441"/>
    <w:rsid w:val="005C6C2F"/>
    <w:rsid w:val="005D1EA7"/>
    <w:rsid w:val="005D2A28"/>
    <w:rsid w:val="005D2F06"/>
    <w:rsid w:val="005D31A0"/>
    <w:rsid w:val="005D3BE3"/>
    <w:rsid w:val="005D61FE"/>
    <w:rsid w:val="005D627D"/>
    <w:rsid w:val="005D65D7"/>
    <w:rsid w:val="005D7B45"/>
    <w:rsid w:val="005E08E6"/>
    <w:rsid w:val="005E19D7"/>
    <w:rsid w:val="005E1D01"/>
    <w:rsid w:val="005E2157"/>
    <w:rsid w:val="005E4198"/>
    <w:rsid w:val="005E540F"/>
    <w:rsid w:val="005E5548"/>
    <w:rsid w:val="005E696A"/>
    <w:rsid w:val="005E6A21"/>
    <w:rsid w:val="005E6AB6"/>
    <w:rsid w:val="005E7C96"/>
    <w:rsid w:val="005E7CF2"/>
    <w:rsid w:val="005F12DC"/>
    <w:rsid w:val="005F2155"/>
    <w:rsid w:val="005F3390"/>
    <w:rsid w:val="005F397C"/>
    <w:rsid w:val="005F3F41"/>
    <w:rsid w:val="005F50F0"/>
    <w:rsid w:val="005F5513"/>
    <w:rsid w:val="005F5786"/>
    <w:rsid w:val="005F5F45"/>
    <w:rsid w:val="005F7BE4"/>
    <w:rsid w:val="00601902"/>
    <w:rsid w:val="00601CA4"/>
    <w:rsid w:val="00602645"/>
    <w:rsid w:val="00602A9D"/>
    <w:rsid w:val="00602C16"/>
    <w:rsid w:val="00603B92"/>
    <w:rsid w:val="00603CE6"/>
    <w:rsid w:val="00603E5D"/>
    <w:rsid w:val="00603F3F"/>
    <w:rsid w:val="00604742"/>
    <w:rsid w:val="00604E50"/>
    <w:rsid w:val="00604F6D"/>
    <w:rsid w:val="006052D9"/>
    <w:rsid w:val="00605756"/>
    <w:rsid w:val="00606938"/>
    <w:rsid w:val="00607216"/>
    <w:rsid w:val="006072EC"/>
    <w:rsid w:val="00607796"/>
    <w:rsid w:val="006077BF"/>
    <w:rsid w:val="006103A0"/>
    <w:rsid w:val="006127A7"/>
    <w:rsid w:val="00612A3F"/>
    <w:rsid w:val="00612E11"/>
    <w:rsid w:val="0061575F"/>
    <w:rsid w:val="006161E9"/>
    <w:rsid w:val="00620494"/>
    <w:rsid w:val="006210F5"/>
    <w:rsid w:val="00622419"/>
    <w:rsid w:val="00624025"/>
    <w:rsid w:val="00624574"/>
    <w:rsid w:val="006247E1"/>
    <w:rsid w:val="00624DFD"/>
    <w:rsid w:val="0062504F"/>
    <w:rsid w:val="00625F27"/>
    <w:rsid w:val="00626253"/>
    <w:rsid w:val="00626B12"/>
    <w:rsid w:val="00626FF6"/>
    <w:rsid w:val="00630E65"/>
    <w:rsid w:val="0063134F"/>
    <w:rsid w:val="00631B7E"/>
    <w:rsid w:val="00632C83"/>
    <w:rsid w:val="0063498D"/>
    <w:rsid w:val="00634A39"/>
    <w:rsid w:val="0063563F"/>
    <w:rsid w:val="00636138"/>
    <w:rsid w:val="00637521"/>
    <w:rsid w:val="006379AD"/>
    <w:rsid w:val="00637F72"/>
    <w:rsid w:val="006403E3"/>
    <w:rsid w:val="00640589"/>
    <w:rsid w:val="00641206"/>
    <w:rsid w:val="006412BE"/>
    <w:rsid w:val="006416A3"/>
    <w:rsid w:val="00643719"/>
    <w:rsid w:val="00643DC1"/>
    <w:rsid w:val="00644520"/>
    <w:rsid w:val="00645E20"/>
    <w:rsid w:val="006463D9"/>
    <w:rsid w:val="00646E04"/>
    <w:rsid w:val="00647DD8"/>
    <w:rsid w:val="006511F7"/>
    <w:rsid w:val="00651FA4"/>
    <w:rsid w:val="00652666"/>
    <w:rsid w:val="00653B44"/>
    <w:rsid w:val="00653CB8"/>
    <w:rsid w:val="00654EFB"/>
    <w:rsid w:val="00655455"/>
    <w:rsid w:val="006555AD"/>
    <w:rsid w:val="00655FD4"/>
    <w:rsid w:val="00656DE8"/>
    <w:rsid w:val="006570C9"/>
    <w:rsid w:val="00657334"/>
    <w:rsid w:val="00657729"/>
    <w:rsid w:val="00661F6E"/>
    <w:rsid w:val="00663C98"/>
    <w:rsid w:val="00666BCE"/>
    <w:rsid w:val="0066704E"/>
    <w:rsid w:val="00667746"/>
    <w:rsid w:val="006714F5"/>
    <w:rsid w:val="00671514"/>
    <w:rsid w:val="00672755"/>
    <w:rsid w:val="00673299"/>
    <w:rsid w:val="00673AA7"/>
    <w:rsid w:val="00673CF9"/>
    <w:rsid w:val="00674A02"/>
    <w:rsid w:val="0067552F"/>
    <w:rsid w:val="00675B25"/>
    <w:rsid w:val="00676322"/>
    <w:rsid w:val="006763FB"/>
    <w:rsid w:val="00677B40"/>
    <w:rsid w:val="00677DF8"/>
    <w:rsid w:val="006806E3"/>
    <w:rsid w:val="00680B12"/>
    <w:rsid w:val="00681074"/>
    <w:rsid w:val="00681358"/>
    <w:rsid w:val="0068327D"/>
    <w:rsid w:val="00683B83"/>
    <w:rsid w:val="0068413C"/>
    <w:rsid w:val="00685166"/>
    <w:rsid w:val="0068553D"/>
    <w:rsid w:val="00685AEF"/>
    <w:rsid w:val="006863D7"/>
    <w:rsid w:val="00687463"/>
    <w:rsid w:val="00690298"/>
    <w:rsid w:val="00690641"/>
    <w:rsid w:val="006919B6"/>
    <w:rsid w:val="00692EFC"/>
    <w:rsid w:val="00692F84"/>
    <w:rsid w:val="00693090"/>
    <w:rsid w:val="00693A30"/>
    <w:rsid w:val="0069413F"/>
    <w:rsid w:val="00695950"/>
    <w:rsid w:val="0069690B"/>
    <w:rsid w:val="00696DC7"/>
    <w:rsid w:val="00697BA5"/>
    <w:rsid w:val="00697CDD"/>
    <w:rsid w:val="006A017D"/>
    <w:rsid w:val="006A2C62"/>
    <w:rsid w:val="006A31BC"/>
    <w:rsid w:val="006A3950"/>
    <w:rsid w:val="006A3EEC"/>
    <w:rsid w:val="006A5050"/>
    <w:rsid w:val="006A53E3"/>
    <w:rsid w:val="006A5D24"/>
    <w:rsid w:val="006A5FC6"/>
    <w:rsid w:val="006A75B3"/>
    <w:rsid w:val="006A7BBF"/>
    <w:rsid w:val="006A7EAD"/>
    <w:rsid w:val="006B0193"/>
    <w:rsid w:val="006B10A1"/>
    <w:rsid w:val="006B1D93"/>
    <w:rsid w:val="006B354C"/>
    <w:rsid w:val="006B55A1"/>
    <w:rsid w:val="006B6A50"/>
    <w:rsid w:val="006C1A87"/>
    <w:rsid w:val="006C1FA7"/>
    <w:rsid w:val="006C3CA8"/>
    <w:rsid w:val="006C4942"/>
    <w:rsid w:val="006C4B52"/>
    <w:rsid w:val="006C4CF4"/>
    <w:rsid w:val="006C5637"/>
    <w:rsid w:val="006C5CB3"/>
    <w:rsid w:val="006C5DF5"/>
    <w:rsid w:val="006C624C"/>
    <w:rsid w:val="006C6823"/>
    <w:rsid w:val="006C7D49"/>
    <w:rsid w:val="006D03B7"/>
    <w:rsid w:val="006D0F58"/>
    <w:rsid w:val="006D1C53"/>
    <w:rsid w:val="006D29BD"/>
    <w:rsid w:val="006D3E0B"/>
    <w:rsid w:val="006D413F"/>
    <w:rsid w:val="006D4721"/>
    <w:rsid w:val="006D4D47"/>
    <w:rsid w:val="006D56D0"/>
    <w:rsid w:val="006D5D79"/>
    <w:rsid w:val="006D7772"/>
    <w:rsid w:val="006E34D2"/>
    <w:rsid w:val="006E3675"/>
    <w:rsid w:val="006E36B3"/>
    <w:rsid w:val="006E4355"/>
    <w:rsid w:val="006E45E6"/>
    <w:rsid w:val="006E4D21"/>
    <w:rsid w:val="006E7210"/>
    <w:rsid w:val="006E7565"/>
    <w:rsid w:val="006F051D"/>
    <w:rsid w:val="006F0790"/>
    <w:rsid w:val="006F0BA0"/>
    <w:rsid w:val="006F0E15"/>
    <w:rsid w:val="006F1BD2"/>
    <w:rsid w:val="006F1DF1"/>
    <w:rsid w:val="006F261D"/>
    <w:rsid w:val="006F2C83"/>
    <w:rsid w:val="006F44FF"/>
    <w:rsid w:val="006F5715"/>
    <w:rsid w:val="006F575E"/>
    <w:rsid w:val="006F64D9"/>
    <w:rsid w:val="006F6DBA"/>
    <w:rsid w:val="006F76D7"/>
    <w:rsid w:val="006F7D59"/>
    <w:rsid w:val="00700017"/>
    <w:rsid w:val="00700C3B"/>
    <w:rsid w:val="007011F0"/>
    <w:rsid w:val="0070136B"/>
    <w:rsid w:val="00701777"/>
    <w:rsid w:val="00701C94"/>
    <w:rsid w:val="00702167"/>
    <w:rsid w:val="007027DC"/>
    <w:rsid w:val="00702D8C"/>
    <w:rsid w:val="00702EB5"/>
    <w:rsid w:val="007065A5"/>
    <w:rsid w:val="007077D7"/>
    <w:rsid w:val="007105E6"/>
    <w:rsid w:val="00710DB3"/>
    <w:rsid w:val="00710F4B"/>
    <w:rsid w:val="00712078"/>
    <w:rsid w:val="00712188"/>
    <w:rsid w:val="00712A7B"/>
    <w:rsid w:val="00712CBB"/>
    <w:rsid w:val="00712D9A"/>
    <w:rsid w:val="007141B9"/>
    <w:rsid w:val="0071436B"/>
    <w:rsid w:val="00714609"/>
    <w:rsid w:val="00716FD4"/>
    <w:rsid w:val="007174CE"/>
    <w:rsid w:val="007176D6"/>
    <w:rsid w:val="00717F67"/>
    <w:rsid w:val="00721364"/>
    <w:rsid w:val="007214EB"/>
    <w:rsid w:val="00721A84"/>
    <w:rsid w:val="00721D57"/>
    <w:rsid w:val="00722248"/>
    <w:rsid w:val="00722695"/>
    <w:rsid w:val="0072632A"/>
    <w:rsid w:val="00730220"/>
    <w:rsid w:val="00731C91"/>
    <w:rsid w:val="007320E6"/>
    <w:rsid w:val="00732471"/>
    <w:rsid w:val="00732827"/>
    <w:rsid w:val="00732D1F"/>
    <w:rsid w:val="007333FF"/>
    <w:rsid w:val="00733402"/>
    <w:rsid w:val="00733E3D"/>
    <w:rsid w:val="0073464B"/>
    <w:rsid w:val="00734A26"/>
    <w:rsid w:val="007359E6"/>
    <w:rsid w:val="00736310"/>
    <w:rsid w:val="007368E4"/>
    <w:rsid w:val="007369E7"/>
    <w:rsid w:val="007410AA"/>
    <w:rsid w:val="007427CF"/>
    <w:rsid w:val="00743A32"/>
    <w:rsid w:val="00743AEB"/>
    <w:rsid w:val="00744BF3"/>
    <w:rsid w:val="00744F1D"/>
    <w:rsid w:val="00745799"/>
    <w:rsid w:val="00745E76"/>
    <w:rsid w:val="00747408"/>
    <w:rsid w:val="00750786"/>
    <w:rsid w:val="00753A9C"/>
    <w:rsid w:val="00753C8C"/>
    <w:rsid w:val="0075406E"/>
    <w:rsid w:val="00754F0F"/>
    <w:rsid w:val="00755144"/>
    <w:rsid w:val="00756152"/>
    <w:rsid w:val="0075642F"/>
    <w:rsid w:val="00756FAE"/>
    <w:rsid w:val="00760AA7"/>
    <w:rsid w:val="00761169"/>
    <w:rsid w:val="007639EA"/>
    <w:rsid w:val="00763F99"/>
    <w:rsid w:val="00764C7D"/>
    <w:rsid w:val="00766818"/>
    <w:rsid w:val="00767E84"/>
    <w:rsid w:val="00770C5F"/>
    <w:rsid w:val="00771298"/>
    <w:rsid w:val="007722EB"/>
    <w:rsid w:val="00773ABA"/>
    <w:rsid w:val="00774417"/>
    <w:rsid w:val="00775347"/>
    <w:rsid w:val="00775E89"/>
    <w:rsid w:val="00776669"/>
    <w:rsid w:val="007775C9"/>
    <w:rsid w:val="00780697"/>
    <w:rsid w:val="00781F2B"/>
    <w:rsid w:val="00783140"/>
    <w:rsid w:val="00783BB5"/>
    <w:rsid w:val="007841A0"/>
    <w:rsid w:val="00784215"/>
    <w:rsid w:val="00786650"/>
    <w:rsid w:val="00786B53"/>
    <w:rsid w:val="00787A8E"/>
    <w:rsid w:val="00790A8A"/>
    <w:rsid w:val="00791FC0"/>
    <w:rsid w:val="00792936"/>
    <w:rsid w:val="007930C8"/>
    <w:rsid w:val="00793B25"/>
    <w:rsid w:val="00793B9F"/>
    <w:rsid w:val="00793F99"/>
    <w:rsid w:val="007942BB"/>
    <w:rsid w:val="00794ABF"/>
    <w:rsid w:val="00794CC9"/>
    <w:rsid w:val="007950B3"/>
    <w:rsid w:val="00795177"/>
    <w:rsid w:val="007A2332"/>
    <w:rsid w:val="007A4812"/>
    <w:rsid w:val="007A5EAB"/>
    <w:rsid w:val="007A606D"/>
    <w:rsid w:val="007A75EA"/>
    <w:rsid w:val="007B0682"/>
    <w:rsid w:val="007B0BF5"/>
    <w:rsid w:val="007B212A"/>
    <w:rsid w:val="007B2791"/>
    <w:rsid w:val="007B2AF9"/>
    <w:rsid w:val="007B399C"/>
    <w:rsid w:val="007B3FFE"/>
    <w:rsid w:val="007B4B46"/>
    <w:rsid w:val="007B69DD"/>
    <w:rsid w:val="007B74F2"/>
    <w:rsid w:val="007C09E7"/>
    <w:rsid w:val="007C1711"/>
    <w:rsid w:val="007C1F2B"/>
    <w:rsid w:val="007C214F"/>
    <w:rsid w:val="007C2860"/>
    <w:rsid w:val="007C2AD3"/>
    <w:rsid w:val="007C34F9"/>
    <w:rsid w:val="007C3CCE"/>
    <w:rsid w:val="007C3F25"/>
    <w:rsid w:val="007C3F96"/>
    <w:rsid w:val="007C42F3"/>
    <w:rsid w:val="007C4D35"/>
    <w:rsid w:val="007C502D"/>
    <w:rsid w:val="007C509A"/>
    <w:rsid w:val="007C565B"/>
    <w:rsid w:val="007C5D41"/>
    <w:rsid w:val="007C683E"/>
    <w:rsid w:val="007C6B82"/>
    <w:rsid w:val="007C7957"/>
    <w:rsid w:val="007D0796"/>
    <w:rsid w:val="007D0905"/>
    <w:rsid w:val="007D1433"/>
    <w:rsid w:val="007D1F94"/>
    <w:rsid w:val="007D2492"/>
    <w:rsid w:val="007D4BCB"/>
    <w:rsid w:val="007D5305"/>
    <w:rsid w:val="007D5391"/>
    <w:rsid w:val="007D611A"/>
    <w:rsid w:val="007D633B"/>
    <w:rsid w:val="007D6D13"/>
    <w:rsid w:val="007D70F3"/>
    <w:rsid w:val="007D71CC"/>
    <w:rsid w:val="007E0438"/>
    <w:rsid w:val="007E0492"/>
    <w:rsid w:val="007E2C35"/>
    <w:rsid w:val="007E6662"/>
    <w:rsid w:val="007E67F9"/>
    <w:rsid w:val="007E6B1C"/>
    <w:rsid w:val="007E79A3"/>
    <w:rsid w:val="007F113F"/>
    <w:rsid w:val="007F2190"/>
    <w:rsid w:val="007F2B54"/>
    <w:rsid w:val="007F2DF6"/>
    <w:rsid w:val="007F36CE"/>
    <w:rsid w:val="007F4252"/>
    <w:rsid w:val="007F44F6"/>
    <w:rsid w:val="007F476F"/>
    <w:rsid w:val="007F47BE"/>
    <w:rsid w:val="007F5C5F"/>
    <w:rsid w:val="007F5D93"/>
    <w:rsid w:val="007F6279"/>
    <w:rsid w:val="007F6665"/>
    <w:rsid w:val="007F7DCD"/>
    <w:rsid w:val="00800E8C"/>
    <w:rsid w:val="00801224"/>
    <w:rsid w:val="008018FC"/>
    <w:rsid w:val="00801A0B"/>
    <w:rsid w:val="008028DB"/>
    <w:rsid w:val="00802B3B"/>
    <w:rsid w:val="00802E72"/>
    <w:rsid w:val="0080397F"/>
    <w:rsid w:val="008040D9"/>
    <w:rsid w:val="008046EA"/>
    <w:rsid w:val="00804BB8"/>
    <w:rsid w:val="008051DF"/>
    <w:rsid w:val="00805980"/>
    <w:rsid w:val="00805AE9"/>
    <w:rsid w:val="00805BF3"/>
    <w:rsid w:val="0080645D"/>
    <w:rsid w:val="00806DF2"/>
    <w:rsid w:val="00807B02"/>
    <w:rsid w:val="00807DE5"/>
    <w:rsid w:val="00810C64"/>
    <w:rsid w:val="00810C9B"/>
    <w:rsid w:val="00811A11"/>
    <w:rsid w:val="00812C26"/>
    <w:rsid w:val="008141ED"/>
    <w:rsid w:val="0081484D"/>
    <w:rsid w:val="00815226"/>
    <w:rsid w:val="00816718"/>
    <w:rsid w:val="00820732"/>
    <w:rsid w:val="00820BCD"/>
    <w:rsid w:val="0082108C"/>
    <w:rsid w:val="00821178"/>
    <w:rsid w:val="0082166C"/>
    <w:rsid w:val="008219EE"/>
    <w:rsid w:val="00823329"/>
    <w:rsid w:val="00823834"/>
    <w:rsid w:val="00824EB1"/>
    <w:rsid w:val="00825B89"/>
    <w:rsid w:val="00826465"/>
    <w:rsid w:val="00826901"/>
    <w:rsid w:val="00826CA4"/>
    <w:rsid w:val="00826E80"/>
    <w:rsid w:val="0082713B"/>
    <w:rsid w:val="008275CD"/>
    <w:rsid w:val="00827676"/>
    <w:rsid w:val="00827700"/>
    <w:rsid w:val="008277EA"/>
    <w:rsid w:val="00827D66"/>
    <w:rsid w:val="00827FC0"/>
    <w:rsid w:val="00831C7A"/>
    <w:rsid w:val="00833CDA"/>
    <w:rsid w:val="0083454D"/>
    <w:rsid w:val="00834A08"/>
    <w:rsid w:val="00835058"/>
    <w:rsid w:val="0083517D"/>
    <w:rsid w:val="00836A37"/>
    <w:rsid w:val="00836FF8"/>
    <w:rsid w:val="008374B0"/>
    <w:rsid w:val="008376FC"/>
    <w:rsid w:val="00837C37"/>
    <w:rsid w:val="00840CDD"/>
    <w:rsid w:val="0084128A"/>
    <w:rsid w:val="00841DC3"/>
    <w:rsid w:val="00842B5C"/>
    <w:rsid w:val="00843488"/>
    <w:rsid w:val="00843996"/>
    <w:rsid w:val="00843F23"/>
    <w:rsid w:val="00845BA1"/>
    <w:rsid w:val="008465D2"/>
    <w:rsid w:val="0084660C"/>
    <w:rsid w:val="0084674C"/>
    <w:rsid w:val="00847D5F"/>
    <w:rsid w:val="00851227"/>
    <w:rsid w:val="0085264C"/>
    <w:rsid w:val="00852673"/>
    <w:rsid w:val="00853830"/>
    <w:rsid w:val="00853F11"/>
    <w:rsid w:val="00854165"/>
    <w:rsid w:val="00854CCC"/>
    <w:rsid w:val="00855573"/>
    <w:rsid w:val="008556FD"/>
    <w:rsid w:val="008578C9"/>
    <w:rsid w:val="00857B09"/>
    <w:rsid w:val="00857C21"/>
    <w:rsid w:val="008608D1"/>
    <w:rsid w:val="0086129A"/>
    <w:rsid w:val="008615C1"/>
    <w:rsid w:val="008629E7"/>
    <w:rsid w:val="00862B0B"/>
    <w:rsid w:val="00863844"/>
    <w:rsid w:val="0086490C"/>
    <w:rsid w:val="0086663E"/>
    <w:rsid w:val="00866D22"/>
    <w:rsid w:val="008675E4"/>
    <w:rsid w:val="008678CC"/>
    <w:rsid w:val="008700C3"/>
    <w:rsid w:val="00870722"/>
    <w:rsid w:val="00871252"/>
    <w:rsid w:val="008715D4"/>
    <w:rsid w:val="00872050"/>
    <w:rsid w:val="008721C4"/>
    <w:rsid w:val="00872B0B"/>
    <w:rsid w:val="008735A5"/>
    <w:rsid w:val="00873E97"/>
    <w:rsid w:val="0087619C"/>
    <w:rsid w:val="008768C3"/>
    <w:rsid w:val="00880321"/>
    <w:rsid w:val="008809B6"/>
    <w:rsid w:val="0088207B"/>
    <w:rsid w:val="00884648"/>
    <w:rsid w:val="00884987"/>
    <w:rsid w:val="008863EA"/>
    <w:rsid w:val="00886A7B"/>
    <w:rsid w:val="00887351"/>
    <w:rsid w:val="008876C6"/>
    <w:rsid w:val="008900E1"/>
    <w:rsid w:val="00890D5B"/>
    <w:rsid w:val="00890EFA"/>
    <w:rsid w:val="00891C4F"/>
    <w:rsid w:val="00892138"/>
    <w:rsid w:val="00892EAC"/>
    <w:rsid w:val="00893643"/>
    <w:rsid w:val="00893E64"/>
    <w:rsid w:val="00894E69"/>
    <w:rsid w:val="00895065"/>
    <w:rsid w:val="00897067"/>
    <w:rsid w:val="008A07E3"/>
    <w:rsid w:val="008A0A55"/>
    <w:rsid w:val="008A0B36"/>
    <w:rsid w:val="008A0ECE"/>
    <w:rsid w:val="008A2ACE"/>
    <w:rsid w:val="008A35DD"/>
    <w:rsid w:val="008A3B63"/>
    <w:rsid w:val="008A3CED"/>
    <w:rsid w:val="008A3E4C"/>
    <w:rsid w:val="008A43E8"/>
    <w:rsid w:val="008A498B"/>
    <w:rsid w:val="008A511D"/>
    <w:rsid w:val="008A5396"/>
    <w:rsid w:val="008A5C5F"/>
    <w:rsid w:val="008A712A"/>
    <w:rsid w:val="008A7476"/>
    <w:rsid w:val="008A7998"/>
    <w:rsid w:val="008A7E4D"/>
    <w:rsid w:val="008B00FA"/>
    <w:rsid w:val="008B0951"/>
    <w:rsid w:val="008B0997"/>
    <w:rsid w:val="008B12D1"/>
    <w:rsid w:val="008B1467"/>
    <w:rsid w:val="008B196B"/>
    <w:rsid w:val="008B1BAD"/>
    <w:rsid w:val="008B25AE"/>
    <w:rsid w:val="008B2995"/>
    <w:rsid w:val="008B3DE2"/>
    <w:rsid w:val="008B407C"/>
    <w:rsid w:val="008B54C7"/>
    <w:rsid w:val="008B5957"/>
    <w:rsid w:val="008B5CD7"/>
    <w:rsid w:val="008B643E"/>
    <w:rsid w:val="008B667F"/>
    <w:rsid w:val="008B669F"/>
    <w:rsid w:val="008B69DE"/>
    <w:rsid w:val="008B6B61"/>
    <w:rsid w:val="008B7165"/>
    <w:rsid w:val="008B7D0F"/>
    <w:rsid w:val="008C024A"/>
    <w:rsid w:val="008C1EC5"/>
    <w:rsid w:val="008C4671"/>
    <w:rsid w:val="008C4E26"/>
    <w:rsid w:val="008C5412"/>
    <w:rsid w:val="008C55D9"/>
    <w:rsid w:val="008C6A43"/>
    <w:rsid w:val="008C6E8D"/>
    <w:rsid w:val="008C7EA3"/>
    <w:rsid w:val="008D0072"/>
    <w:rsid w:val="008D00AD"/>
    <w:rsid w:val="008D05DB"/>
    <w:rsid w:val="008D1DA6"/>
    <w:rsid w:val="008D2421"/>
    <w:rsid w:val="008D4063"/>
    <w:rsid w:val="008D52A7"/>
    <w:rsid w:val="008D57B3"/>
    <w:rsid w:val="008D5B27"/>
    <w:rsid w:val="008D6DEE"/>
    <w:rsid w:val="008D75FE"/>
    <w:rsid w:val="008E0265"/>
    <w:rsid w:val="008E03D1"/>
    <w:rsid w:val="008E087C"/>
    <w:rsid w:val="008E10ED"/>
    <w:rsid w:val="008E1101"/>
    <w:rsid w:val="008E38BD"/>
    <w:rsid w:val="008E3ED0"/>
    <w:rsid w:val="008E63B4"/>
    <w:rsid w:val="008E68F4"/>
    <w:rsid w:val="008E71C7"/>
    <w:rsid w:val="008E7741"/>
    <w:rsid w:val="008E784E"/>
    <w:rsid w:val="008F04BB"/>
    <w:rsid w:val="008F0BE8"/>
    <w:rsid w:val="008F1194"/>
    <w:rsid w:val="008F1A66"/>
    <w:rsid w:val="008F281A"/>
    <w:rsid w:val="008F3160"/>
    <w:rsid w:val="008F3C0A"/>
    <w:rsid w:val="008F40C9"/>
    <w:rsid w:val="008F4F39"/>
    <w:rsid w:val="008F50A3"/>
    <w:rsid w:val="008F6AC5"/>
    <w:rsid w:val="008F6AE8"/>
    <w:rsid w:val="008F7B46"/>
    <w:rsid w:val="008F7C49"/>
    <w:rsid w:val="009002E2"/>
    <w:rsid w:val="009005F0"/>
    <w:rsid w:val="0090164F"/>
    <w:rsid w:val="00901826"/>
    <w:rsid w:val="00902DC1"/>
    <w:rsid w:val="009044A4"/>
    <w:rsid w:val="009061E8"/>
    <w:rsid w:val="00906261"/>
    <w:rsid w:val="00907387"/>
    <w:rsid w:val="009078F6"/>
    <w:rsid w:val="00907E4C"/>
    <w:rsid w:val="009118EC"/>
    <w:rsid w:val="00911981"/>
    <w:rsid w:val="00913BF2"/>
    <w:rsid w:val="00913F22"/>
    <w:rsid w:val="0091497D"/>
    <w:rsid w:val="0091586E"/>
    <w:rsid w:val="00915E62"/>
    <w:rsid w:val="00915F1A"/>
    <w:rsid w:val="00917034"/>
    <w:rsid w:val="00917789"/>
    <w:rsid w:val="00917CEA"/>
    <w:rsid w:val="009212B8"/>
    <w:rsid w:val="00921402"/>
    <w:rsid w:val="00922F80"/>
    <w:rsid w:val="0092443E"/>
    <w:rsid w:val="00924824"/>
    <w:rsid w:val="00924BCC"/>
    <w:rsid w:val="00924E84"/>
    <w:rsid w:val="00925C8D"/>
    <w:rsid w:val="00925F6F"/>
    <w:rsid w:val="009263C4"/>
    <w:rsid w:val="00926865"/>
    <w:rsid w:val="009274A0"/>
    <w:rsid w:val="00927CBA"/>
    <w:rsid w:val="009300D9"/>
    <w:rsid w:val="00930258"/>
    <w:rsid w:val="009321D1"/>
    <w:rsid w:val="00935759"/>
    <w:rsid w:val="00936330"/>
    <w:rsid w:val="009369E9"/>
    <w:rsid w:val="0093747A"/>
    <w:rsid w:val="00940212"/>
    <w:rsid w:val="00941A27"/>
    <w:rsid w:val="00941E5C"/>
    <w:rsid w:val="009432D0"/>
    <w:rsid w:val="009436B0"/>
    <w:rsid w:val="00943916"/>
    <w:rsid w:val="00943D30"/>
    <w:rsid w:val="00943D74"/>
    <w:rsid w:val="00944C3A"/>
    <w:rsid w:val="00945F18"/>
    <w:rsid w:val="00946985"/>
    <w:rsid w:val="00947361"/>
    <w:rsid w:val="00947CE3"/>
    <w:rsid w:val="00950030"/>
    <w:rsid w:val="009513BC"/>
    <w:rsid w:val="00951414"/>
    <w:rsid w:val="00951A65"/>
    <w:rsid w:val="00952F86"/>
    <w:rsid w:val="009530ED"/>
    <w:rsid w:val="00953B4E"/>
    <w:rsid w:val="0095472D"/>
    <w:rsid w:val="00956C90"/>
    <w:rsid w:val="009570A2"/>
    <w:rsid w:val="00960571"/>
    <w:rsid w:val="009608A0"/>
    <w:rsid w:val="00963369"/>
    <w:rsid w:val="00963BFD"/>
    <w:rsid w:val="00964E90"/>
    <w:rsid w:val="009655DC"/>
    <w:rsid w:val="00967159"/>
    <w:rsid w:val="00967D3E"/>
    <w:rsid w:val="0097255E"/>
    <w:rsid w:val="009726E1"/>
    <w:rsid w:val="009744A2"/>
    <w:rsid w:val="009757B2"/>
    <w:rsid w:val="00975860"/>
    <w:rsid w:val="00975BF5"/>
    <w:rsid w:val="00976D67"/>
    <w:rsid w:val="00977795"/>
    <w:rsid w:val="0097785D"/>
    <w:rsid w:val="00980C0F"/>
    <w:rsid w:val="0098113B"/>
    <w:rsid w:val="0098117A"/>
    <w:rsid w:val="00981584"/>
    <w:rsid w:val="009818F5"/>
    <w:rsid w:val="009828FE"/>
    <w:rsid w:val="009843A9"/>
    <w:rsid w:val="00985EC5"/>
    <w:rsid w:val="00986EB5"/>
    <w:rsid w:val="009874E6"/>
    <w:rsid w:val="00990EE9"/>
    <w:rsid w:val="00991C64"/>
    <w:rsid w:val="00994E4D"/>
    <w:rsid w:val="00996A9E"/>
    <w:rsid w:val="00996DC1"/>
    <w:rsid w:val="00996DD7"/>
    <w:rsid w:val="0099716B"/>
    <w:rsid w:val="009A1505"/>
    <w:rsid w:val="009A33F8"/>
    <w:rsid w:val="009A4154"/>
    <w:rsid w:val="009A4B03"/>
    <w:rsid w:val="009A5E85"/>
    <w:rsid w:val="009A6752"/>
    <w:rsid w:val="009A6AB8"/>
    <w:rsid w:val="009B053D"/>
    <w:rsid w:val="009B1F51"/>
    <w:rsid w:val="009B2971"/>
    <w:rsid w:val="009B2E50"/>
    <w:rsid w:val="009B3043"/>
    <w:rsid w:val="009B4F9F"/>
    <w:rsid w:val="009B51A6"/>
    <w:rsid w:val="009B573B"/>
    <w:rsid w:val="009B5D4A"/>
    <w:rsid w:val="009B692C"/>
    <w:rsid w:val="009B6C9D"/>
    <w:rsid w:val="009B6EB1"/>
    <w:rsid w:val="009B722D"/>
    <w:rsid w:val="009B783C"/>
    <w:rsid w:val="009B7A0A"/>
    <w:rsid w:val="009C1008"/>
    <w:rsid w:val="009C12F7"/>
    <w:rsid w:val="009C1BD1"/>
    <w:rsid w:val="009C23AE"/>
    <w:rsid w:val="009C2416"/>
    <w:rsid w:val="009C3202"/>
    <w:rsid w:val="009C3FD4"/>
    <w:rsid w:val="009C493F"/>
    <w:rsid w:val="009C574C"/>
    <w:rsid w:val="009C68AF"/>
    <w:rsid w:val="009C7745"/>
    <w:rsid w:val="009D0AB6"/>
    <w:rsid w:val="009D12D2"/>
    <w:rsid w:val="009D1399"/>
    <w:rsid w:val="009D1730"/>
    <w:rsid w:val="009D1760"/>
    <w:rsid w:val="009D1B34"/>
    <w:rsid w:val="009D1BFD"/>
    <w:rsid w:val="009D25BE"/>
    <w:rsid w:val="009D2D13"/>
    <w:rsid w:val="009D380E"/>
    <w:rsid w:val="009D39C9"/>
    <w:rsid w:val="009D3B96"/>
    <w:rsid w:val="009D580F"/>
    <w:rsid w:val="009D63B9"/>
    <w:rsid w:val="009D793F"/>
    <w:rsid w:val="009E569A"/>
    <w:rsid w:val="009E6E3A"/>
    <w:rsid w:val="009F0893"/>
    <w:rsid w:val="009F0FD1"/>
    <w:rsid w:val="009F12B3"/>
    <w:rsid w:val="009F13AD"/>
    <w:rsid w:val="009F1426"/>
    <w:rsid w:val="009F1D9F"/>
    <w:rsid w:val="009F23D9"/>
    <w:rsid w:val="009F35D8"/>
    <w:rsid w:val="009F368E"/>
    <w:rsid w:val="009F3FD6"/>
    <w:rsid w:val="009F442D"/>
    <w:rsid w:val="009F489F"/>
    <w:rsid w:val="009F4D37"/>
    <w:rsid w:val="009F5283"/>
    <w:rsid w:val="009F588C"/>
    <w:rsid w:val="009F60B3"/>
    <w:rsid w:val="009F6A61"/>
    <w:rsid w:val="009F77DB"/>
    <w:rsid w:val="00A021D8"/>
    <w:rsid w:val="00A023CD"/>
    <w:rsid w:val="00A0292C"/>
    <w:rsid w:val="00A02CBB"/>
    <w:rsid w:val="00A036DA"/>
    <w:rsid w:val="00A0538A"/>
    <w:rsid w:val="00A06005"/>
    <w:rsid w:val="00A06035"/>
    <w:rsid w:val="00A0747F"/>
    <w:rsid w:val="00A07B95"/>
    <w:rsid w:val="00A1076F"/>
    <w:rsid w:val="00A10F25"/>
    <w:rsid w:val="00A11C25"/>
    <w:rsid w:val="00A12B09"/>
    <w:rsid w:val="00A130EE"/>
    <w:rsid w:val="00A13384"/>
    <w:rsid w:val="00A13A89"/>
    <w:rsid w:val="00A1417A"/>
    <w:rsid w:val="00A14357"/>
    <w:rsid w:val="00A143AE"/>
    <w:rsid w:val="00A14A0F"/>
    <w:rsid w:val="00A156E5"/>
    <w:rsid w:val="00A158C8"/>
    <w:rsid w:val="00A15CCD"/>
    <w:rsid w:val="00A17A9E"/>
    <w:rsid w:val="00A20697"/>
    <w:rsid w:val="00A2174C"/>
    <w:rsid w:val="00A2231F"/>
    <w:rsid w:val="00A22348"/>
    <w:rsid w:val="00A24B25"/>
    <w:rsid w:val="00A24DD1"/>
    <w:rsid w:val="00A253CC"/>
    <w:rsid w:val="00A25B7C"/>
    <w:rsid w:val="00A25CFA"/>
    <w:rsid w:val="00A25F58"/>
    <w:rsid w:val="00A2698F"/>
    <w:rsid w:val="00A26DC6"/>
    <w:rsid w:val="00A272CE"/>
    <w:rsid w:val="00A27402"/>
    <w:rsid w:val="00A306BC"/>
    <w:rsid w:val="00A3089E"/>
    <w:rsid w:val="00A30F00"/>
    <w:rsid w:val="00A315F5"/>
    <w:rsid w:val="00A337D5"/>
    <w:rsid w:val="00A33A44"/>
    <w:rsid w:val="00A33FCF"/>
    <w:rsid w:val="00A35C30"/>
    <w:rsid w:val="00A35C40"/>
    <w:rsid w:val="00A411B5"/>
    <w:rsid w:val="00A42077"/>
    <w:rsid w:val="00A42F29"/>
    <w:rsid w:val="00A43BF2"/>
    <w:rsid w:val="00A43DE2"/>
    <w:rsid w:val="00A44782"/>
    <w:rsid w:val="00A44815"/>
    <w:rsid w:val="00A44843"/>
    <w:rsid w:val="00A50559"/>
    <w:rsid w:val="00A50E2B"/>
    <w:rsid w:val="00A51AAD"/>
    <w:rsid w:val="00A527D6"/>
    <w:rsid w:val="00A5333F"/>
    <w:rsid w:val="00A54F09"/>
    <w:rsid w:val="00A57B35"/>
    <w:rsid w:val="00A60011"/>
    <w:rsid w:val="00A6028B"/>
    <w:rsid w:val="00A603F2"/>
    <w:rsid w:val="00A63E68"/>
    <w:rsid w:val="00A642FE"/>
    <w:rsid w:val="00A64FF1"/>
    <w:rsid w:val="00A655D3"/>
    <w:rsid w:val="00A659BC"/>
    <w:rsid w:val="00A66F41"/>
    <w:rsid w:val="00A672D7"/>
    <w:rsid w:val="00A7026F"/>
    <w:rsid w:val="00A70959"/>
    <w:rsid w:val="00A72138"/>
    <w:rsid w:val="00A73873"/>
    <w:rsid w:val="00A7613D"/>
    <w:rsid w:val="00A7667A"/>
    <w:rsid w:val="00A80898"/>
    <w:rsid w:val="00A8108E"/>
    <w:rsid w:val="00A82009"/>
    <w:rsid w:val="00A82021"/>
    <w:rsid w:val="00A820E1"/>
    <w:rsid w:val="00A824BD"/>
    <w:rsid w:val="00A82F02"/>
    <w:rsid w:val="00A834E9"/>
    <w:rsid w:val="00A83C36"/>
    <w:rsid w:val="00A84133"/>
    <w:rsid w:val="00A844CC"/>
    <w:rsid w:val="00A85C30"/>
    <w:rsid w:val="00A8666D"/>
    <w:rsid w:val="00A86AF9"/>
    <w:rsid w:val="00A903F2"/>
    <w:rsid w:val="00A911DD"/>
    <w:rsid w:val="00A91217"/>
    <w:rsid w:val="00A918FA"/>
    <w:rsid w:val="00A91E3B"/>
    <w:rsid w:val="00A923B3"/>
    <w:rsid w:val="00A9319B"/>
    <w:rsid w:val="00A934CB"/>
    <w:rsid w:val="00A94531"/>
    <w:rsid w:val="00A958A5"/>
    <w:rsid w:val="00A95C2A"/>
    <w:rsid w:val="00A9604A"/>
    <w:rsid w:val="00A96CD9"/>
    <w:rsid w:val="00A97FE6"/>
    <w:rsid w:val="00AA3BF1"/>
    <w:rsid w:val="00AA4206"/>
    <w:rsid w:val="00AA4240"/>
    <w:rsid w:val="00AA45D2"/>
    <w:rsid w:val="00AA4B10"/>
    <w:rsid w:val="00AA4BAC"/>
    <w:rsid w:val="00AA4CEE"/>
    <w:rsid w:val="00AA611A"/>
    <w:rsid w:val="00AA63BF"/>
    <w:rsid w:val="00AB01D1"/>
    <w:rsid w:val="00AB01DA"/>
    <w:rsid w:val="00AB0891"/>
    <w:rsid w:val="00AB0F9F"/>
    <w:rsid w:val="00AB21D5"/>
    <w:rsid w:val="00AB2A04"/>
    <w:rsid w:val="00AB3A94"/>
    <w:rsid w:val="00AB461A"/>
    <w:rsid w:val="00AB504C"/>
    <w:rsid w:val="00AB5172"/>
    <w:rsid w:val="00AB7A92"/>
    <w:rsid w:val="00AC036D"/>
    <w:rsid w:val="00AC1021"/>
    <w:rsid w:val="00AC2479"/>
    <w:rsid w:val="00AC2779"/>
    <w:rsid w:val="00AC2B9B"/>
    <w:rsid w:val="00AC2E95"/>
    <w:rsid w:val="00AC44B3"/>
    <w:rsid w:val="00AC4696"/>
    <w:rsid w:val="00AC63B8"/>
    <w:rsid w:val="00AC777E"/>
    <w:rsid w:val="00AC7BA0"/>
    <w:rsid w:val="00AD0490"/>
    <w:rsid w:val="00AD05D2"/>
    <w:rsid w:val="00AD0827"/>
    <w:rsid w:val="00AD0FE2"/>
    <w:rsid w:val="00AD1669"/>
    <w:rsid w:val="00AD1675"/>
    <w:rsid w:val="00AD41D0"/>
    <w:rsid w:val="00AD4AB0"/>
    <w:rsid w:val="00AD5C8E"/>
    <w:rsid w:val="00AD6A0D"/>
    <w:rsid w:val="00AD7DDE"/>
    <w:rsid w:val="00AE0070"/>
    <w:rsid w:val="00AE334A"/>
    <w:rsid w:val="00AE4B92"/>
    <w:rsid w:val="00AE4BED"/>
    <w:rsid w:val="00AE4CC3"/>
    <w:rsid w:val="00AE53A4"/>
    <w:rsid w:val="00AE5661"/>
    <w:rsid w:val="00AF0226"/>
    <w:rsid w:val="00AF3010"/>
    <w:rsid w:val="00AF3152"/>
    <w:rsid w:val="00AF32F2"/>
    <w:rsid w:val="00AF3485"/>
    <w:rsid w:val="00AF37FC"/>
    <w:rsid w:val="00AF39D5"/>
    <w:rsid w:val="00AF4ACD"/>
    <w:rsid w:val="00AF66D8"/>
    <w:rsid w:val="00AF68D2"/>
    <w:rsid w:val="00AF70B7"/>
    <w:rsid w:val="00AF73DA"/>
    <w:rsid w:val="00B001AB"/>
    <w:rsid w:val="00B01E59"/>
    <w:rsid w:val="00B02613"/>
    <w:rsid w:val="00B035EC"/>
    <w:rsid w:val="00B05D6B"/>
    <w:rsid w:val="00B06170"/>
    <w:rsid w:val="00B0695C"/>
    <w:rsid w:val="00B06A78"/>
    <w:rsid w:val="00B07814"/>
    <w:rsid w:val="00B10566"/>
    <w:rsid w:val="00B10B25"/>
    <w:rsid w:val="00B10BFE"/>
    <w:rsid w:val="00B1196B"/>
    <w:rsid w:val="00B12269"/>
    <w:rsid w:val="00B12FFB"/>
    <w:rsid w:val="00B13002"/>
    <w:rsid w:val="00B1342C"/>
    <w:rsid w:val="00B143A5"/>
    <w:rsid w:val="00B14F0B"/>
    <w:rsid w:val="00B16061"/>
    <w:rsid w:val="00B177ED"/>
    <w:rsid w:val="00B20E5D"/>
    <w:rsid w:val="00B210E1"/>
    <w:rsid w:val="00B223FE"/>
    <w:rsid w:val="00B23623"/>
    <w:rsid w:val="00B23EF3"/>
    <w:rsid w:val="00B2422A"/>
    <w:rsid w:val="00B24FB7"/>
    <w:rsid w:val="00B2585E"/>
    <w:rsid w:val="00B25D4C"/>
    <w:rsid w:val="00B2614E"/>
    <w:rsid w:val="00B27208"/>
    <w:rsid w:val="00B278A2"/>
    <w:rsid w:val="00B27C31"/>
    <w:rsid w:val="00B30977"/>
    <w:rsid w:val="00B30FA4"/>
    <w:rsid w:val="00B31566"/>
    <w:rsid w:val="00B342DA"/>
    <w:rsid w:val="00B34EE2"/>
    <w:rsid w:val="00B351ED"/>
    <w:rsid w:val="00B36063"/>
    <w:rsid w:val="00B3662B"/>
    <w:rsid w:val="00B36B29"/>
    <w:rsid w:val="00B37CA7"/>
    <w:rsid w:val="00B37CFF"/>
    <w:rsid w:val="00B40A4E"/>
    <w:rsid w:val="00B41171"/>
    <w:rsid w:val="00B41B76"/>
    <w:rsid w:val="00B42ACA"/>
    <w:rsid w:val="00B43C33"/>
    <w:rsid w:val="00B43DF9"/>
    <w:rsid w:val="00B4446B"/>
    <w:rsid w:val="00B44651"/>
    <w:rsid w:val="00B44B2C"/>
    <w:rsid w:val="00B45073"/>
    <w:rsid w:val="00B450CC"/>
    <w:rsid w:val="00B45543"/>
    <w:rsid w:val="00B54226"/>
    <w:rsid w:val="00B546DE"/>
    <w:rsid w:val="00B557A0"/>
    <w:rsid w:val="00B55B21"/>
    <w:rsid w:val="00B57010"/>
    <w:rsid w:val="00B576D1"/>
    <w:rsid w:val="00B57B61"/>
    <w:rsid w:val="00B601AF"/>
    <w:rsid w:val="00B61516"/>
    <w:rsid w:val="00B61542"/>
    <w:rsid w:val="00B6378E"/>
    <w:rsid w:val="00B63BEC"/>
    <w:rsid w:val="00B642FC"/>
    <w:rsid w:val="00B64F5E"/>
    <w:rsid w:val="00B659DA"/>
    <w:rsid w:val="00B6650A"/>
    <w:rsid w:val="00B671FC"/>
    <w:rsid w:val="00B67A6D"/>
    <w:rsid w:val="00B67F95"/>
    <w:rsid w:val="00B71338"/>
    <w:rsid w:val="00B71440"/>
    <w:rsid w:val="00B71A77"/>
    <w:rsid w:val="00B71C77"/>
    <w:rsid w:val="00B720E0"/>
    <w:rsid w:val="00B738EE"/>
    <w:rsid w:val="00B74036"/>
    <w:rsid w:val="00B7423B"/>
    <w:rsid w:val="00B7426A"/>
    <w:rsid w:val="00B74ADA"/>
    <w:rsid w:val="00B74AE2"/>
    <w:rsid w:val="00B7654A"/>
    <w:rsid w:val="00B8002B"/>
    <w:rsid w:val="00B804AA"/>
    <w:rsid w:val="00B80B5D"/>
    <w:rsid w:val="00B813A6"/>
    <w:rsid w:val="00B81F4C"/>
    <w:rsid w:val="00B831D8"/>
    <w:rsid w:val="00B8439F"/>
    <w:rsid w:val="00B846E0"/>
    <w:rsid w:val="00B848ED"/>
    <w:rsid w:val="00B84F4A"/>
    <w:rsid w:val="00B857C3"/>
    <w:rsid w:val="00B85D89"/>
    <w:rsid w:val="00B863D7"/>
    <w:rsid w:val="00B870DD"/>
    <w:rsid w:val="00B90B0E"/>
    <w:rsid w:val="00B92759"/>
    <w:rsid w:val="00B92A2F"/>
    <w:rsid w:val="00B92AF9"/>
    <w:rsid w:val="00B92C14"/>
    <w:rsid w:val="00B931CE"/>
    <w:rsid w:val="00B93507"/>
    <w:rsid w:val="00B935D9"/>
    <w:rsid w:val="00B93923"/>
    <w:rsid w:val="00B94170"/>
    <w:rsid w:val="00B95121"/>
    <w:rsid w:val="00B9524C"/>
    <w:rsid w:val="00B95DAC"/>
    <w:rsid w:val="00B97141"/>
    <w:rsid w:val="00BA13DF"/>
    <w:rsid w:val="00BA154D"/>
    <w:rsid w:val="00BA1D78"/>
    <w:rsid w:val="00BA23C6"/>
    <w:rsid w:val="00BA270A"/>
    <w:rsid w:val="00BA4469"/>
    <w:rsid w:val="00BA483F"/>
    <w:rsid w:val="00BA6546"/>
    <w:rsid w:val="00BA6F46"/>
    <w:rsid w:val="00BA76AC"/>
    <w:rsid w:val="00BB0B3D"/>
    <w:rsid w:val="00BB0C6E"/>
    <w:rsid w:val="00BB0CAC"/>
    <w:rsid w:val="00BB187C"/>
    <w:rsid w:val="00BB2756"/>
    <w:rsid w:val="00BB430A"/>
    <w:rsid w:val="00BB46AB"/>
    <w:rsid w:val="00BB64AB"/>
    <w:rsid w:val="00BB65C0"/>
    <w:rsid w:val="00BB66D7"/>
    <w:rsid w:val="00BB67A1"/>
    <w:rsid w:val="00BB7861"/>
    <w:rsid w:val="00BC1634"/>
    <w:rsid w:val="00BC5847"/>
    <w:rsid w:val="00BC6320"/>
    <w:rsid w:val="00BC645A"/>
    <w:rsid w:val="00BC769D"/>
    <w:rsid w:val="00BC7BF2"/>
    <w:rsid w:val="00BC7D1C"/>
    <w:rsid w:val="00BD0A52"/>
    <w:rsid w:val="00BD0C30"/>
    <w:rsid w:val="00BD11F7"/>
    <w:rsid w:val="00BD1817"/>
    <w:rsid w:val="00BD33D8"/>
    <w:rsid w:val="00BD3461"/>
    <w:rsid w:val="00BD5854"/>
    <w:rsid w:val="00BD6B2A"/>
    <w:rsid w:val="00BE079C"/>
    <w:rsid w:val="00BE0D76"/>
    <w:rsid w:val="00BE1581"/>
    <w:rsid w:val="00BE249F"/>
    <w:rsid w:val="00BE3685"/>
    <w:rsid w:val="00BE4578"/>
    <w:rsid w:val="00BE51BB"/>
    <w:rsid w:val="00BE5E87"/>
    <w:rsid w:val="00BE7408"/>
    <w:rsid w:val="00BE7B26"/>
    <w:rsid w:val="00BE7EF6"/>
    <w:rsid w:val="00BE7FE2"/>
    <w:rsid w:val="00BF0204"/>
    <w:rsid w:val="00BF04C8"/>
    <w:rsid w:val="00BF06E7"/>
    <w:rsid w:val="00BF1295"/>
    <w:rsid w:val="00BF1AAB"/>
    <w:rsid w:val="00BF248A"/>
    <w:rsid w:val="00BF3296"/>
    <w:rsid w:val="00BF34C7"/>
    <w:rsid w:val="00BF3C4B"/>
    <w:rsid w:val="00BF417F"/>
    <w:rsid w:val="00BF43F2"/>
    <w:rsid w:val="00BF4D87"/>
    <w:rsid w:val="00BF5BAC"/>
    <w:rsid w:val="00BF6644"/>
    <w:rsid w:val="00BF6B82"/>
    <w:rsid w:val="00BF74D1"/>
    <w:rsid w:val="00BF76F3"/>
    <w:rsid w:val="00BF7804"/>
    <w:rsid w:val="00C00044"/>
    <w:rsid w:val="00C00977"/>
    <w:rsid w:val="00C00AC6"/>
    <w:rsid w:val="00C03562"/>
    <w:rsid w:val="00C03636"/>
    <w:rsid w:val="00C03FAB"/>
    <w:rsid w:val="00C05150"/>
    <w:rsid w:val="00C05509"/>
    <w:rsid w:val="00C058C7"/>
    <w:rsid w:val="00C0651C"/>
    <w:rsid w:val="00C06E1B"/>
    <w:rsid w:val="00C06FF3"/>
    <w:rsid w:val="00C10734"/>
    <w:rsid w:val="00C10B9B"/>
    <w:rsid w:val="00C10BBC"/>
    <w:rsid w:val="00C10CF6"/>
    <w:rsid w:val="00C111EF"/>
    <w:rsid w:val="00C13978"/>
    <w:rsid w:val="00C14C29"/>
    <w:rsid w:val="00C1623A"/>
    <w:rsid w:val="00C1673C"/>
    <w:rsid w:val="00C16F88"/>
    <w:rsid w:val="00C17DD3"/>
    <w:rsid w:val="00C216F0"/>
    <w:rsid w:val="00C231BE"/>
    <w:rsid w:val="00C2332C"/>
    <w:rsid w:val="00C23A88"/>
    <w:rsid w:val="00C248DA"/>
    <w:rsid w:val="00C25479"/>
    <w:rsid w:val="00C27592"/>
    <w:rsid w:val="00C278EE"/>
    <w:rsid w:val="00C27B04"/>
    <w:rsid w:val="00C27DB3"/>
    <w:rsid w:val="00C30406"/>
    <w:rsid w:val="00C307FB"/>
    <w:rsid w:val="00C32F1F"/>
    <w:rsid w:val="00C330F9"/>
    <w:rsid w:val="00C33385"/>
    <w:rsid w:val="00C349E5"/>
    <w:rsid w:val="00C34CA2"/>
    <w:rsid w:val="00C35349"/>
    <w:rsid w:val="00C3573C"/>
    <w:rsid w:val="00C3681D"/>
    <w:rsid w:val="00C3788B"/>
    <w:rsid w:val="00C378AA"/>
    <w:rsid w:val="00C40495"/>
    <w:rsid w:val="00C40674"/>
    <w:rsid w:val="00C409FB"/>
    <w:rsid w:val="00C40DE7"/>
    <w:rsid w:val="00C40FDC"/>
    <w:rsid w:val="00C4156B"/>
    <w:rsid w:val="00C436D5"/>
    <w:rsid w:val="00C43CA6"/>
    <w:rsid w:val="00C44076"/>
    <w:rsid w:val="00C441FD"/>
    <w:rsid w:val="00C44B74"/>
    <w:rsid w:val="00C45B86"/>
    <w:rsid w:val="00C4675F"/>
    <w:rsid w:val="00C46DB7"/>
    <w:rsid w:val="00C46E22"/>
    <w:rsid w:val="00C474EB"/>
    <w:rsid w:val="00C47BEF"/>
    <w:rsid w:val="00C502F5"/>
    <w:rsid w:val="00C503C2"/>
    <w:rsid w:val="00C505E3"/>
    <w:rsid w:val="00C51B97"/>
    <w:rsid w:val="00C51CD1"/>
    <w:rsid w:val="00C53588"/>
    <w:rsid w:val="00C54154"/>
    <w:rsid w:val="00C541BD"/>
    <w:rsid w:val="00C549DA"/>
    <w:rsid w:val="00C54ABE"/>
    <w:rsid w:val="00C55709"/>
    <w:rsid w:val="00C560D9"/>
    <w:rsid w:val="00C57E37"/>
    <w:rsid w:val="00C57ECB"/>
    <w:rsid w:val="00C6099A"/>
    <w:rsid w:val="00C61846"/>
    <w:rsid w:val="00C61B86"/>
    <w:rsid w:val="00C61BC8"/>
    <w:rsid w:val="00C61FF2"/>
    <w:rsid w:val="00C62A04"/>
    <w:rsid w:val="00C6348C"/>
    <w:rsid w:val="00C63876"/>
    <w:rsid w:val="00C63DF1"/>
    <w:rsid w:val="00C63E1A"/>
    <w:rsid w:val="00C64AF4"/>
    <w:rsid w:val="00C666E6"/>
    <w:rsid w:val="00C678B9"/>
    <w:rsid w:val="00C7001B"/>
    <w:rsid w:val="00C7004E"/>
    <w:rsid w:val="00C707A2"/>
    <w:rsid w:val="00C707BC"/>
    <w:rsid w:val="00C70E5C"/>
    <w:rsid w:val="00C714FB"/>
    <w:rsid w:val="00C726B8"/>
    <w:rsid w:val="00C7318E"/>
    <w:rsid w:val="00C735B3"/>
    <w:rsid w:val="00C7462B"/>
    <w:rsid w:val="00C749D1"/>
    <w:rsid w:val="00C7701E"/>
    <w:rsid w:val="00C7786E"/>
    <w:rsid w:val="00C81016"/>
    <w:rsid w:val="00C831A6"/>
    <w:rsid w:val="00C8346C"/>
    <w:rsid w:val="00C85494"/>
    <w:rsid w:val="00C8610A"/>
    <w:rsid w:val="00C87E33"/>
    <w:rsid w:val="00C90108"/>
    <w:rsid w:val="00C91FC6"/>
    <w:rsid w:val="00C93DC2"/>
    <w:rsid w:val="00C963D5"/>
    <w:rsid w:val="00C96507"/>
    <w:rsid w:val="00C96EB2"/>
    <w:rsid w:val="00C97DF0"/>
    <w:rsid w:val="00CA27CA"/>
    <w:rsid w:val="00CA3341"/>
    <w:rsid w:val="00CA4A26"/>
    <w:rsid w:val="00CA559F"/>
    <w:rsid w:val="00CA6B3A"/>
    <w:rsid w:val="00CA752F"/>
    <w:rsid w:val="00CA7881"/>
    <w:rsid w:val="00CB1401"/>
    <w:rsid w:val="00CB3233"/>
    <w:rsid w:val="00CB398C"/>
    <w:rsid w:val="00CB441D"/>
    <w:rsid w:val="00CB4F53"/>
    <w:rsid w:val="00CB5201"/>
    <w:rsid w:val="00CC0EEF"/>
    <w:rsid w:val="00CC16C1"/>
    <w:rsid w:val="00CC1ECB"/>
    <w:rsid w:val="00CC1EF5"/>
    <w:rsid w:val="00CC27C8"/>
    <w:rsid w:val="00CC422B"/>
    <w:rsid w:val="00CC473D"/>
    <w:rsid w:val="00CC5201"/>
    <w:rsid w:val="00CC5644"/>
    <w:rsid w:val="00CC58C2"/>
    <w:rsid w:val="00CC62D1"/>
    <w:rsid w:val="00CC7357"/>
    <w:rsid w:val="00CD18ED"/>
    <w:rsid w:val="00CD1DE0"/>
    <w:rsid w:val="00CD37D3"/>
    <w:rsid w:val="00CD3ADC"/>
    <w:rsid w:val="00CD3BE0"/>
    <w:rsid w:val="00CD5436"/>
    <w:rsid w:val="00CD78BC"/>
    <w:rsid w:val="00CE06A4"/>
    <w:rsid w:val="00CE0E54"/>
    <w:rsid w:val="00CE1385"/>
    <w:rsid w:val="00CE1D0D"/>
    <w:rsid w:val="00CE472B"/>
    <w:rsid w:val="00CE61F7"/>
    <w:rsid w:val="00CE62F4"/>
    <w:rsid w:val="00CE758D"/>
    <w:rsid w:val="00CE7EC2"/>
    <w:rsid w:val="00CE7FCC"/>
    <w:rsid w:val="00CF001B"/>
    <w:rsid w:val="00CF31E0"/>
    <w:rsid w:val="00CF3FCB"/>
    <w:rsid w:val="00CF415E"/>
    <w:rsid w:val="00CF49ED"/>
    <w:rsid w:val="00CF4A72"/>
    <w:rsid w:val="00CF55EB"/>
    <w:rsid w:val="00CF5675"/>
    <w:rsid w:val="00CF5727"/>
    <w:rsid w:val="00D01504"/>
    <w:rsid w:val="00D02000"/>
    <w:rsid w:val="00D02109"/>
    <w:rsid w:val="00D02997"/>
    <w:rsid w:val="00D036AE"/>
    <w:rsid w:val="00D03AFF"/>
    <w:rsid w:val="00D0464D"/>
    <w:rsid w:val="00D04D7D"/>
    <w:rsid w:val="00D04DEB"/>
    <w:rsid w:val="00D050E4"/>
    <w:rsid w:val="00D052F3"/>
    <w:rsid w:val="00D06A72"/>
    <w:rsid w:val="00D07871"/>
    <w:rsid w:val="00D078A0"/>
    <w:rsid w:val="00D07F81"/>
    <w:rsid w:val="00D1118F"/>
    <w:rsid w:val="00D12182"/>
    <w:rsid w:val="00D121FC"/>
    <w:rsid w:val="00D12251"/>
    <w:rsid w:val="00D131E6"/>
    <w:rsid w:val="00D13D53"/>
    <w:rsid w:val="00D148DF"/>
    <w:rsid w:val="00D156C1"/>
    <w:rsid w:val="00D200A5"/>
    <w:rsid w:val="00D20162"/>
    <w:rsid w:val="00D20D06"/>
    <w:rsid w:val="00D214F0"/>
    <w:rsid w:val="00D22281"/>
    <w:rsid w:val="00D225FA"/>
    <w:rsid w:val="00D22CFD"/>
    <w:rsid w:val="00D23170"/>
    <w:rsid w:val="00D247F6"/>
    <w:rsid w:val="00D25C8B"/>
    <w:rsid w:val="00D25E4B"/>
    <w:rsid w:val="00D2692F"/>
    <w:rsid w:val="00D26ECE"/>
    <w:rsid w:val="00D26F71"/>
    <w:rsid w:val="00D271C9"/>
    <w:rsid w:val="00D305E7"/>
    <w:rsid w:val="00D3063F"/>
    <w:rsid w:val="00D30ACA"/>
    <w:rsid w:val="00D31A14"/>
    <w:rsid w:val="00D31D48"/>
    <w:rsid w:val="00D31DBB"/>
    <w:rsid w:val="00D335D3"/>
    <w:rsid w:val="00D344B3"/>
    <w:rsid w:val="00D34B6E"/>
    <w:rsid w:val="00D34BE9"/>
    <w:rsid w:val="00D35A16"/>
    <w:rsid w:val="00D36C6B"/>
    <w:rsid w:val="00D36D50"/>
    <w:rsid w:val="00D374BA"/>
    <w:rsid w:val="00D40C78"/>
    <w:rsid w:val="00D40D75"/>
    <w:rsid w:val="00D41287"/>
    <w:rsid w:val="00D415FB"/>
    <w:rsid w:val="00D43036"/>
    <w:rsid w:val="00D43F06"/>
    <w:rsid w:val="00D44A9B"/>
    <w:rsid w:val="00D44B1F"/>
    <w:rsid w:val="00D44D80"/>
    <w:rsid w:val="00D458D6"/>
    <w:rsid w:val="00D4605E"/>
    <w:rsid w:val="00D46B84"/>
    <w:rsid w:val="00D47E1E"/>
    <w:rsid w:val="00D50630"/>
    <w:rsid w:val="00D51219"/>
    <w:rsid w:val="00D51781"/>
    <w:rsid w:val="00D52D45"/>
    <w:rsid w:val="00D52FED"/>
    <w:rsid w:val="00D54AA3"/>
    <w:rsid w:val="00D55633"/>
    <w:rsid w:val="00D55D10"/>
    <w:rsid w:val="00D55FC6"/>
    <w:rsid w:val="00D57DDB"/>
    <w:rsid w:val="00D602BF"/>
    <w:rsid w:val="00D60A9B"/>
    <w:rsid w:val="00D61D06"/>
    <w:rsid w:val="00D625EE"/>
    <w:rsid w:val="00D62637"/>
    <w:rsid w:val="00D654AB"/>
    <w:rsid w:val="00D65D57"/>
    <w:rsid w:val="00D708FE"/>
    <w:rsid w:val="00D72D3A"/>
    <w:rsid w:val="00D72D95"/>
    <w:rsid w:val="00D73534"/>
    <w:rsid w:val="00D737F8"/>
    <w:rsid w:val="00D73AB2"/>
    <w:rsid w:val="00D7443B"/>
    <w:rsid w:val="00D75FC2"/>
    <w:rsid w:val="00D75FD1"/>
    <w:rsid w:val="00D76D02"/>
    <w:rsid w:val="00D8190C"/>
    <w:rsid w:val="00D81E90"/>
    <w:rsid w:val="00D824F3"/>
    <w:rsid w:val="00D83706"/>
    <w:rsid w:val="00D84870"/>
    <w:rsid w:val="00D8524C"/>
    <w:rsid w:val="00D8548B"/>
    <w:rsid w:val="00D8567B"/>
    <w:rsid w:val="00D85D10"/>
    <w:rsid w:val="00D865A8"/>
    <w:rsid w:val="00D86B4F"/>
    <w:rsid w:val="00D86BBF"/>
    <w:rsid w:val="00D87160"/>
    <w:rsid w:val="00D91539"/>
    <w:rsid w:val="00D91DCE"/>
    <w:rsid w:val="00D92250"/>
    <w:rsid w:val="00D9242F"/>
    <w:rsid w:val="00D928EC"/>
    <w:rsid w:val="00D92BC8"/>
    <w:rsid w:val="00D93BEC"/>
    <w:rsid w:val="00D93D5B"/>
    <w:rsid w:val="00D94B19"/>
    <w:rsid w:val="00D95573"/>
    <w:rsid w:val="00D96377"/>
    <w:rsid w:val="00DA1611"/>
    <w:rsid w:val="00DA17F2"/>
    <w:rsid w:val="00DA196D"/>
    <w:rsid w:val="00DA1E77"/>
    <w:rsid w:val="00DA36EE"/>
    <w:rsid w:val="00DA3A19"/>
    <w:rsid w:val="00DA3A38"/>
    <w:rsid w:val="00DA3B20"/>
    <w:rsid w:val="00DA4EC0"/>
    <w:rsid w:val="00DA5697"/>
    <w:rsid w:val="00DA594A"/>
    <w:rsid w:val="00DA6D61"/>
    <w:rsid w:val="00DA6FAA"/>
    <w:rsid w:val="00DA7453"/>
    <w:rsid w:val="00DB053B"/>
    <w:rsid w:val="00DB0829"/>
    <w:rsid w:val="00DB08AA"/>
    <w:rsid w:val="00DB0F66"/>
    <w:rsid w:val="00DB1838"/>
    <w:rsid w:val="00DB24FD"/>
    <w:rsid w:val="00DB28D7"/>
    <w:rsid w:val="00DB2B3C"/>
    <w:rsid w:val="00DB3618"/>
    <w:rsid w:val="00DB3836"/>
    <w:rsid w:val="00DB630B"/>
    <w:rsid w:val="00DB64BF"/>
    <w:rsid w:val="00DB67F6"/>
    <w:rsid w:val="00DB69BB"/>
    <w:rsid w:val="00DB6C81"/>
    <w:rsid w:val="00DB7A8B"/>
    <w:rsid w:val="00DC1139"/>
    <w:rsid w:val="00DC2AC8"/>
    <w:rsid w:val="00DC3A4F"/>
    <w:rsid w:val="00DC3C52"/>
    <w:rsid w:val="00DC4574"/>
    <w:rsid w:val="00DC4580"/>
    <w:rsid w:val="00DC476C"/>
    <w:rsid w:val="00DC50AB"/>
    <w:rsid w:val="00DC5F31"/>
    <w:rsid w:val="00DC6178"/>
    <w:rsid w:val="00DC66DD"/>
    <w:rsid w:val="00DC6A38"/>
    <w:rsid w:val="00DC7417"/>
    <w:rsid w:val="00DC7FDE"/>
    <w:rsid w:val="00DD025C"/>
    <w:rsid w:val="00DD2426"/>
    <w:rsid w:val="00DD26D8"/>
    <w:rsid w:val="00DD31E5"/>
    <w:rsid w:val="00DD45F4"/>
    <w:rsid w:val="00DD47F4"/>
    <w:rsid w:val="00DD5BDA"/>
    <w:rsid w:val="00DD63E9"/>
    <w:rsid w:val="00DD7585"/>
    <w:rsid w:val="00DE0652"/>
    <w:rsid w:val="00DE241D"/>
    <w:rsid w:val="00DE2B88"/>
    <w:rsid w:val="00DE2F28"/>
    <w:rsid w:val="00DE35F6"/>
    <w:rsid w:val="00DE367D"/>
    <w:rsid w:val="00DE4EB6"/>
    <w:rsid w:val="00DE5330"/>
    <w:rsid w:val="00DE5E6F"/>
    <w:rsid w:val="00DE5E86"/>
    <w:rsid w:val="00DE6F6E"/>
    <w:rsid w:val="00DE7149"/>
    <w:rsid w:val="00DF044E"/>
    <w:rsid w:val="00DF1A42"/>
    <w:rsid w:val="00DF1B22"/>
    <w:rsid w:val="00DF3385"/>
    <w:rsid w:val="00DF3F04"/>
    <w:rsid w:val="00DF677E"/>
    <w:rsid w:val="00DF6B2D"/>
    <w:rsid w:val="00DF6C3A"/>
    <w:rsid w:val="00DF7280"/>
    <w:rsid w:val="00DF7471"/>
    <w:rsid w:val="00E00CC7"/>
    <w:rsid w:val="00E01809"/>
    <w:rsid w:val="00E02E95"/>
    <w:rsid w:val="00E0465D"/>
    <w:rsid w:val="00E0467E"/>
    <w:rsid w:val="00E05373"/>
    <w:rsid w:val="00E05DFB"/>
    <w:rsid w:val="00E075B7"/>
    <w:rsid w:val="00E10549"/>
    <w:rsid w:val="00E10AEA"/>
    <w:rsid w:val="00E10D18"/>
    <w:rsid w:val="00E1307F"/>
    <w:rsid w:val="00E137D4"/>
    <w:rsid w:val="00E15FFD"/>
    <w:rsid w:val="00E1746E"/>
    <w:rsid w:val="00E17DBB"/>
    <w:rsid w:val="00E208A4"/>
    <w:rsid w:val="00E20F3B"/>
    <w:rsid w:val="00E21870"/>
    <w:rsid w:val="00E21AD0"/>
    <w:rsid w:val="00E2310D"/>
    <w:rsid w:val="00E2677D"/>
    <w:rsid w:val="00E26DE0"/>
    <w:rsid w:val="00E26F31"/>
    <w:rsid w:val="00E26FA2"/>
    <w:rsid w:val="00E26FDD"/>
    <w:rsid w:val="00E31A9D"/>
    <w:rsid w:val="00E32401"/>
    <w:rsid w:val="00E326D5"/>
    <w:rsid w:val="00E329EC"/>
    <w:rsid w:val="00E332EA"/>
    <w:rsid w:val="00E372DA"/>
    <w:rsid w:val="00E37C7A"/>
    <w:rsid w:val="00E418C8"/>
    <w:rsid w:val="00E420B4"/>
    <w:rsid w:val="00E4338F"/>
    <w:rsid w:val="00E44A35"/>
    <w:rsid w:val="00E45CBB"/>
    <w:rsid w:val="00E45D7F"/>
    <w:rsid w:val="00E47642"/>
    <w:rsid w:val="00E477FF"/>
    <w:rsid w:val="00E507DF"/>
    <w:rsid w:val="00E50C26"/>
    <w:rsid w:val="00E50E5B"/>
    <w:rsid w:val="00E519CF"/>
    <w:rsid w:val="00E51A56"/>
    <w:rsid w:val="00E543F7"/>
    <w:rsid w:val="00E54ECF"/>
    <w:rsid w:val="00E55235"/>
    <w:rsid w:val="00E5684E"/>
    <w:rsid w:val="00E6297B"/>
    <w:rsid w:val="00E62A94"/>
    <w:rsid w:val="00E62AE6"/>
    <w:rsid w:val="00E632B0"/>
    <w:rsid w:val="00E63A4C"/>
    <w:rsid w:val="00E63B54"/>
    <w:rsid w:val="00E64ADB"/>
    <w:rsid w:val="00E659AC"/>
    <w:rsid w:val="00E666B8"/>
    <w:rsid w:val="00E6684E"/>
    <w:rsid w:val="00E668B8"/>
    <w:rsid w:val="00E712A7"/>
    <w:rsid w:val="00E733FD"/>
    <w:rsid w:val="00E73619"/>
    <w:rsid w:val="00E738E3"/>
    <w:rsid w:val="00E74780"/>
    <w:rsid w:val="00E76011"/>
    <w:rsid w:val="00E7634F"/>
    <w:rsid w:val="00E776B6"/>
    <w:rsid w:val="00E77D20"/>
    <w:rsid w:val="00E803B4"/>
    <w:rsid w:val="00E803FF"/>
    <w:rsid w:val="00E80441"/>
    <w:rsid w:val="00E80E36"/>
    <w:rsid w:val="00E81444"/>
    <w:rsid w:val="00E816F3"/>
    <w:rsid w:val="00E81E70"/>
    <w:rsid w:val="00E8277D"/>
    <w:rsid w:val="00E82DAA"/>
    <w:rsid w:val="00E84F84"/>
    <w:rsid w:val="00E850B4"/>
    <w:rsid w:val="00E85F62"/>
    <w:rsid w:val="00E870DF"/>
    <w:rsid w:val="00E87A88"/>
    <w:rsid w:val="00E87C62"/>
    <w:rsid w:val="00E90C5F"/>
    <w:rsid w:val="00E918C1"/>
    <w:rsid w:val="00E93602"/>
    <w:rsid w:val="00E9464F"/>
    <w:rsid w:val="00E956FB"/>
    <w:rsid w:val="00E95B0C"/>
    <w:rsid w:val="00E95E68"/>
    <w:rsid w:val="00E96373"/>
    <w:rsid w:val="00E96ADD"/>
    <w:rsid w:val="00E96C47"/>
    <w:rsid w:val="00E96D4C"/>
    <w:rsid w:val="00E972C8"/>
    <w:rsid w:val="00E972D1"/>
    <w:rsid w:val="00E97F26"/>
    <w:rsid w:val="00EA021F"/>
    <w:rsid w:val="00EA05CA"/>
    <w:rsid w:val="00EA0C75"/>
    <w:rsid w:val="00EA1E1B"/>
    <w:rsid w:val="00EA3026"/>
    <w:rsid w:val="00EA3917"/>
    <w:rsid w:val="00EA3DAF"/>
    <w:rsid w:val="00EA4189"/>
    <w:rsid w:val="00EA4F97"/>
    <w:rsid w:val="00EA647E"/>
    <w:rsid w:val="00EA6592"/>
    <w:rsid w:val="00EA7043"/>
    <w:rsid w:val="00EA70E3"/>
    <w:rsid w:val="00EA73BA"/>
    <w:rsid w:val="00EA7DE5"/>
    <w:rsid w:val="00EB0621"/>
    <w:rsid w:val="00EB290E"/>
    <w:rsid w:val="00EB452F"/>
    <w:rsid w:val="00EB5200"/>
    <w:rsid w:val="00EB5E3F"/>
    <w:rsid w:val="00EB673B"/>
    <w:rsid w:val="00EB67D8"/>
    <w:rsid w:val="00EB7A5E"/>
    <w:rsid w:val="00EC11E5"/>
    <w:rsid w:val="00EC13A2"/>
    <w:rsid w:val="00EC2574"/>
    <w:rsid w:val="00EC41A2"/>
    <w:rsid w:val="00EC4867"/>
    <w:rsid w:val="00EC5DAB"/>
    <w:rsid w:val="00EC5F38"/>
    <w:rsid w:val="00EC61B0"/>
    <w:rsid w:val="00EC7BAF"/>
    <w:rsid w:val="00EC7C69"/>
    <w:rsid w:val="00ED0056"/>
    <w:rsid w:val="00ED1167"/>
    <w:rsid w:val="00ED148A"/>
    <w:rsid w:val="00ED1835"/>
    <w:rsid w:val="00ED1EA8"/>
    <w:rsid w:val="00ED2846"/>
    <w:rsid w:val="00ED5B56"/>
    <w:rsid w:val="00ED5E09"/>
    <w:rsid w:val="00ED5EC5"/>
    <w:rsid w:val="00ED68DD"/>
    <w:rsid w:val="00ED7610"/>
    <w:rsid w:val="00ED7F69"/>
    <w:rsid w:val="00EE0921"/>
    <w:rsid w:val="00EE133C"/>
    <w:rsid w:val="00EE30B9"/>
    <w:rsid w:val="00EE3AF7"/>
    <w:rsid w:val="00EE3B14"/>
    <w:rsid w:val="00EE3C21"/>
    <w:rsid w:val="00EE56DB"/>
    <w:rsid w:val="00EE5930"/>
    <w:rsid w:val="00EE597A"/>
    <w:rsid w:val="00EE59B9"/>
    <w:rsid w:val="00EE6199"/>
    <w:rsid w:val="00EF3144"/>
    <w:rsid w:val="00EF357C"/>
    <w:rsid w:val="00EF35AF"/>
    <w:rsid w:val="00EF35CE"/>
    <w:rsid w:val="00EF3766"/>
    <w:rsid w:val="00EF426A"/>
    <w:rsid w:val="00EF440A"/>
    <w:rsid w:val="00EF47F9"/>
    <w:rsid w:val="00EF5A34"/>
    <w:rsid w:val="00EF5BBE"/>
    <w:rsid w:val="00EF5F42"/>
    <w:rsid w:val="00EF6D2A"/>
    <w:rsid w:val="00EF7256"/>
    <w:rsid w:val="00F008B3"/>
    <w:rsid w:val="00F01770"/>
    <w:rsid w:val="00F0204E"/>
    <w:rsid w:val="00F02ECD"/>
    <w:rsid w:val="00F03C1B"/>
    <w:rsid w:val="00F046A1"/>
    <w:rsid w:val="00F04A1A"/>
    <w:rsid w:val="00F05BED"/>
    <w:rsid w:val="00F067DF"/>
    <w:rsid w:val="00F06969"/>
    <w:rsid w:val="00F078A0"/>
    <w:rsid w:val="00F07BEC"/>
    <w:rsid w:val="00F10F45"/>
    <w:rsid w:val="00F1186D"/>
    <w:rsid w:val="00F11CC5"/>
    <w:rsid w:val="00F12AA1"/>
    <w:rsid w:val="00F14310"/>
    <w:rsid w:val="00F17ADA"/>
    <w:rsid w:val="00F207C9"/>
    <w:rsid w:val="00F20DAD"/>
    <w:rsid w:val="00F21145"/>
    <w:rsid w:val="00F211BA"/>
    <w:rsid w:val="00F2200B"/>
    <w:rsid w:val="00F22A64"/>
    <w:rsid w:val="00F23DF3"/>
    <w:rsid w:val="00F246FD"/>
    <w:rsid w:val="00F2664C"/>
    <w:rsid w:val="00F26656"/>
    <w:rsid w:val="00F26ACA"/>
    <w:rsid w:val="00F276B6"/>
    <w:rsid w:val="00F27785"/>
    <w:rsid w:val="00F27D8A"/>
    <w:rsid w:val="00F305B5"/>
    <w:rsid w:val="00F306FB"/>
    <w:rsid w:val="00F32128"/>
    <w:rsid w:val="00F32501"/>
    <w:rsid w:val="00F32F70"/>
    <w:rsid w:val="00F35502"/>
    <w:rsid w:val="00F35BE3"/>
    <w:rsid w:val="00F35D4F"/>
    <w:rsid w:val="00F35F29"/>
    <w:rsid w:val="00F360C6"/>
    <w:rsid w:val="00F3621A"/>
    <w:rsid w:val="00F37A43"/>
    <w:rsid w:val="00F40E21"/>
    <w:rsid w:val="00F413AF"/>
    <w:rsid w:val="00F414B8"/>
    <w:rsid w:val="00F41C55"/>
    <w:rsid w:val="00F4241E"/>
    <w:rsid w:val="00F426F8"/>
    <w:rsid w:val="00F42C05"/>
    <w:rsid w:val="00F42EA4"/>
    <w:rsid w:val="00F43AB4"/>
    <w:rsid w:val="00F44952"/>
    <w:rsid w:val="00F45E38"/>
    <w:rsid w:val="00F469D6"/>
    <w:rsid w:val="00F47619"/>
    <w:rsid w:val="00F4783D"/>
    <w:rsid w:val="00F47877"/>
    <w:rsid w:val="00F5247E"/>
    <w:rsid w:val="00F528D2"/>
    <w:rsid w:val="00F52E33"/>
    <w:rsid w:val="00F53ADE"/>
    <w:rsid w:val="00F541FD"/>
    <w:rsid w:val="00F54B3A"/>
    <w:rsid w:val="00F5708D"/>
    <w:rsid w:val="00F600F7"/>
    <w:rsid w:val="00F61651"/>
    <w:rsid w:val="00F627D0"/>
    <w:rsid w:val="00F637D6"/>
    <w:rsid w:val="00F64FC8"/>
    <w:rsid w:val="00F66CBB"/>
    <w:rsid w:val="00F6724C"/>
    <w:rsid w:val="00F676D9"/>
    <w:rsid w:val="00F703C2"/>
    <w:rsid w:val="00F70413"/>
    <w:rsid w:val="00F71174"/>
    <w:rsid w:val="00F71C66"/>
    <w:rsid w:val="00F7259B"/>
    <w:rsid w:val="00F72F1B"/>
    <w:rsid w:val="00F73708"/>
    <w:rsid w:val="00F7451D"/>
    <w:rsid w:val="00F757CC"/>
    <w:rsid w:val="00F769C6"/>
    <w:rsid w:val="00F76DC3"/>
    <w:rsid w:val="00F77BF0"/>
    <w:rsid w:val="00F77CCA"/>
    <w:rsid w:val="00F807F7"/>
    <w:rsid w:val="00F8172A"/>
    <w:rsid w:val="00F81FD8"/>
    <w:rsid w:val="00F83B50"/>
    <w:rsid w:val="00F8463E"/>
    <w:rsid w:val="00F85B17"/>
    <w:rsid w:val="00F8631D"/>
    <w:rsid w:val="00F90C00"/>
    <w:rsid w:val="00F912F3"/>
    <w:rsid w:val="00F91388"/>
    <w:rsid w:val="00F928C6"/>
    <w:rsid w:val="00F92ECA"/>
    <w:rsid w:val="00F94AAB"/>
    <w:rsid w:val="00F94F2A"/>
    <w:rsid w:val="00F97B0A"/>
    <w:rsid w:val="00FA0179"/>
    <w:rsid w:val="00FA10A0"/>
    <w:rsid w:val="00FA1ACF"/>
    <w:rsid w:val="00FA1CD9"/>
    <w:rsid w:val="00FA24DB"/>
    <w:rsid w:val="00FA2FAD"/>
    <w:rsid w:val="00FA319A"/>
    <w:rsid w:val="00FA41A0"/>
    <w:rsid w:val="00FA5DDA"/>
    <w:rsid w:val="00FA5E91"/>
    <w:rsid w:val="00FA609F"/>
    <w:rsid w:val="00FA6579"/>
    <w:rsid w:val="00FA7D80"/>
    <w:rsid w:val="00FB06BB"/>
    <w:rsid w:val="00FB1338"/>
    <w:rsid w:val="00FB26F1"/>
    <w:rsid w:val="00FB272D"/>
    <w:rsid w:val="00FB27D7"/>
    <w:rsid w:val="00FB2A27"/>
    <w:rsid w:val="00FB307A"/>
    <w:rsid w:val="00FB38B3"/>
    <w:rsid w:val="00FB7693"/>
    <w:rsid w:val="00FC1C3A"/>
    <w:rsid w:val="00FC29BD"/>
    <w:rsid w:val="00FC2B88"/>
    <w:rsid w:val="00FC31F2"/>
    <w:rsid w:val="00FC352E"/>
    <w:rsid w:val="00FC3659"/>
    <w:rsid w:val="00FC412A"/>
    <w:rsid w:val="00FC5595"/>
    <w:rsid w:val="00FC5627"/>
    <w:rsid w:val="00FC57EC"/>
    <w:rsid w:val="00FC6146"/>
    <w:rsid w:val="00FC67E4"/>
    <w:rsid w:val="00FC6E74"/>
    <w:rsid w:val="00FC7E09"/>
    <w:rsid w:val="00FC7E8B"/>
    <w:rsid w:val="00FD086F"/>
    <w:rsid w:val="00FD0B77"/>
    <w:rsid w:val="00FD20F8"/>
    <w:rsid w:val="00FD2AFA"/>
    <w:rsid w:val="00FD2B55"/>
    <w:rsid w:val="00FD30FF"/>
    <w:rsid w:val="00FD3F79"/>
    <w:rsid w:val="00FD4C72"/>
    <w:rsid w:val="00FD5400"/>
    <w:rsid w:val="00FD6BF7"/>
    <w:rsid w:val="00FE1865"/>
    <w:rsid w:val="00FE27AF"/>
    <w:rsid w:val="00FE2A56"/>
    <w:rsid w:val="00FE2C3E"/>
    <w:rsid w:val="00FE39C3"/>
    <w:rsid w:val="00FE6506"/>
    <w:rsid w:val="00FE7122"/>
    <w:rsid w:val="00FE72D0"/>
    <w:rsid w:val="00FE79FB"/>
    <w:rsid w:val="00FF03CF"/>
    <w:rsid w:val="00FF12A9"/>
    <w:rsid w:val="00FF19B5"/>
    <w:rsid w:val="00FF1CFC"/>
    <w:rsid w:val="00FF235D"/>
    <w:rsid w:val="00FF248C"/>
    <w:rsid w:val="00FF2C80"/>
    <w:rsid w:val="00FF35A6"/>
    <w:rsid w:val="00FF4F31"/>
    <w:rsid w:val="00FF600F"/>
    <w:rsid w:val="00FF6B44"/>
    <w:rsid w:val="00FF6E7E"/>
    <w:rsid w:val="04310280"/>
    <w:rsid w:val="04E56AE2"/>
    <w:rsid w:val="05991826"/>
    <w:rsid w:val="06E94E42"/>
    <w:rsid w:val="08892439"/>
    <w:rsid w:val="0A261F09"/>
    <w:rsid w:val="0A3665F0"/>
    <w:rsid w:val="0A7D5A7D"/>
    <w:rsid w:val="0CD16DD9"/>
    <w:rsid w:val="0D6A040F"/>
    <w:rsid w:val="101C3B92"/>
    <w:rsid w:val="16AF07A6"/>
    <w:rsid w:val="16FC3F0B"/>
    <w:rsid w:val="170D496F"/>
    <w:rsid w:val="1BB0207F"/>
    <w:rsid w:val="1D943DAB"/>
    <w:rsid w:val="1E705E72"/>
    <w:rsid w:val="1E804F59"/>
    <w:rsid w:val="1EDD4465"/>
    <w:rsid w:val="1FB43AEB"/>
    <w:rsid w:val="23492A98"/>
    <w:rsid w:val="2776247D"/>
    <w:rsid w:val="292D157C"/>
    <w:rsid w:val="299A36FA"/>
    <w:rsid w:val="2A020DB4"/>
    <w:rsid w:val="2EED22CE"/>
    <w:rsid w:val="2F440BDC"/>
    <w:rsid w:val="30AF3DCE"/>
    <w:rsid w:val="317E5F99"/>
    <w:rsid w:val="36652805"/>
    <w:rsid w:val="3A3F5D90"/>
    <w:rsid w:val="3A9B5E78"/>
    <w:rsid w:val="3D714C6E"/>
    <w:rsid w:val="3EF20766"/>
    <w:rsid w:val="41B206BE"/>
    <w:rsid w:val="42400BA3"/>
    <w:rsid w:val="44C304A5"/>
    <w:rsid w:val="45D67D64"/>
    <w:rsid w:val="463FD4F4"/>
    <w:rsid w:val="466551C1"/>
    <w:rsid w:val="494F70CC"/>
    <w:rsid w:val="499756D5"/>
    <w:rsid w:val="4D524779"/>
    <w:rsid w:val="50306C0B"/>
    <w:rsid w:val="56FA5056"/>
    <w:rsid w:val="57387FB0"/>
    <w:rsid w:val="58163BDB"/>
    <w:rsid w:val="581D54B4"/>
    <w:rsid w:val="596E05AA"/>
    <w:rsid w:val="5975032C"/>
    <w:rsid w:val="5B52180A"/>
    <w:rsid w:val="5E602AF3"/>
    <w:rsid w:val="5EB06868"/>
    <w:rsid w:val="639A403B"/>
    <w:rsid w:val="63A7704E"/>
    <w:rsid w:val="657C3B03"/>
    <w:rsid w:val="659A13EE"/>
    <w:rsid w:val="659B188C"/>
    <w:rsid w:val="66B477F6"/>
    <w:rsid w:val="673A6E3E"/>
    <w:rsid w:val="6835373E"/>
    <w:rsid w:val="69D837FB"/>
    <w:rsid w:val="6FB70E47"/>
    <w:rsid w:val="6FE03941"/>
    <w:rsid w:val="7303568C"/>
    <w:rsid w:val="73321998"/>
    <w:rsid w:val="73BC5F3C"/>
    <w:rsid w:val="74FD39F0"/>
    <w:rsid w:val="791B6393"/>
    <w:rsid w:val="7A125096"/>
    <w:rsid w:val="7B213134"/>
    <w:rsid w:val="7C06244A"/>
    <w:rsid w:val="7DF1B46F"/>
    <w:rsid w:val="7FD44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D0E33B8"/>
  <w15:docId w15:val="{F5577835-6E88-438A-BA98-73E468DD2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unhideWhenUsed="1"/>
    <w:lsdException w:name="toc 7" w:uiPriority="39" w:unhideWhenUsed="1" w:qFormat="1"/>
    <w:lsdException w:name="toc 8" w:uiPriority="39" w:unhideWhenUsed="1"/>
    <w:lsdException w:name="toc 9" w:uiPriority="39" w:unhideWhenUsed="1" w:qFormat="1"/>
    <w:lsdException w:name="footnote text" w:qFormat="1"/>
    <w:lsdException w:name="annotation text" w:qFormat="1"/>
    <w:lsdException w:name="header" w:qFormat="1"/>
    <w:lsdException w:name="footer" w:uiPriority="99" w:qFormat="1"/>
    <w:lsdException w:name="caption" w:semiHidden="1" w:unhideWhenUsed="1" w:qFormat="1"/>
    <w:lsdException w:name="footnote reference" w:qFormat="1"/>
    <w:lsdException w:name="annotation reference" w:uiPriority="99"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style>
  <w:style w:type="paragraph" w:styleId="1">
    <w:name w:val="heading 1"/>
    <w:basedOn w:val="a"/>
    <w:next w:val="a"/>
    <w:qFormat/>
    <w:pPr>
      <w:keepNext/>
      <w:keepLines/>
      <w:tabs>
        <w:tab w:val="left" w:pos="4830"/>
      </w:tabs>
      <w:adjustRightInd w:val="0"/>
      <w:snapToGrid w:val="0"/>
      <w:spacing w:line="480" w:lineRule="auto"/>
      <w:ind w:left="482" w:hangingChars="200" w:hanging="482"/>
      <w:outlineLvl w:val="0"/>
    </w:pPr>
    <w:rPr>
      <w:b/>
      <w:bCs/>
      <w:smallCaps/>
      <w:kern w:val="44"/>
      <w:sz w:val="24"/>
    </w:rPr>
  </w:style>
  <w:style w:type="paragraph" w:styleId="2">
    <w:name w:val="heading 2"/>
    <w:basedOn w:val="a"/>
    <w:next w:val="a"/>
    <w:link w:val="20"/>
    <w:unhideWhenUsed/>
    <w:qFormat/>
    <w:rsid w:val="000C49CD"/>
    <w:pPr>
      <w:keepNext/>
      <w:keepLines/>
      <w:numPr>
        <w:numId w:val="25"/>
      </w:numPr>
      <w:adjustRightInd w:val="0"/>
      <w:snapToGrid w:val="0"/>
      <w:spacing w:line="480" w:lineRule="auto"/>
      <w:outlineLvl w:val="1"/>
    </w:pPr>
    <w:rPr>
      <w:rFonts w:eastAsia="黑体"/>
      <w:b/>
      <w:kern w:val="2"/>
      <w:sz w:val="24"/>
      <w:szCs w:val="24"/>
    </w:rPr>
  </w:style>
  <w:style w:type="paragraph" w:styleId="3">
    <w:name w:val="heading 3"/>
    <w:basedOn w:val="a"/>
    <w:next w:val="a"/>
    <w:link w:val="30"/>
    <w:unhideWhenUsed/>
    <w:qFormat/>
    <w:rsid w:val="0012509B"/>
    <w:pPr>
      <w:keepNext/>
      <w:keepLines/>
      <w:numPr>
        <w:ilvl w:val="2"/>
        <w:numId w:val="34"/>
      </w:numPr>
      <w:adjustRightInd w:val="0"/>
      <w:snapToGrid w:val="0"/>
      <w:spacing w:line="480" w:lineRule="auto"/>
      <w:outlineLvl w:val="2"/>
    </w:pPr>
    <w:rPr>
      <w:b/>
      <w:bCs/>
      <w:sz w:val="24"/>
      <w:szCs w:val="24"/>
    </w:rPr>
  </w:style>
  <w:style w:type="paragraph" w:styleId="4">
    <w:name w:val="heading 4"/>
    <w:basedOn w:val="a"/>
    <w:next w:val="a"/>
    <w:link w:val="40"/>
    <w:unhideWhenUsed/>
    <w:qFormat/>
    <w:rsid w:val="0012509B"/>
    <w:pPr>
      <w:numPr>
        <w:ilvl w:val="3"/>
        <w:numId w:val="23"/>
      </w:numPr>
      <w:adjustRightInd w:val="0"/>
      <w:snapToGrid w:val="0"/>
      <w:spacing w:line="480" w:lineRule="auto"/>
      <w:outlineLvl w:val="3"/>
    </w:pPr>
    <w:rPr>
      <w:bCs/>
      <w:i/>
      <w:sz w:val="24"/>
    </w:rPr>
  </w:style>
  <w:style w:type="paragraph" w:styleId="5">
    <w:name w:val="heading 5"/>
    <w:basedOn w:val="a0"/>
    <w:next w:val="a"/>
    <w:unhideWhenUsed/>
    <w:qFormat/>
    <w:pPr>
      <w:numPr>
        <w:ilvl w:val="2"/>
        <w:numId w:val="2"/>
      </w:numPr>
      <w:adjustRightInd w:val="0"/>
      <w:snapToGrid w:val="0"/>
      <w:spacing w:line="480" w:lineRule="auto"/>
      <w:ind w:firstLineChars="0" w:firstLine="0"/>
      <w:outlineLvl w:val="4"/>
    </w:pPr>
    <w:rPr>
      <w:sz w:val="24"/>
      <w:lang w:eastAsia="zh-Han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99"/>
    <w:qFormat/>
    <w:pPr>
      <w:ind w:firstLineChars="200" w:firstLine="420"/>
    </w:pPr>
  </w:style>
  <w:style w:type="paragraph" w:styleId="TOC7">
    <w:name w:val="toc 7"/>
    <w:basedOn w:val="a"/>
    <w:next w:val="a"/>
    <w:uiPriority w:val="39"/>
    <w:unhideWhenUsed/>
    <w:qFormat/>
    <w:pPr>
      <w:ind w:leftChars="1200" w:left="2520"/>
    </w:pPr>
    <w:rPr>
      <w:szCs w:val="22"/>
    </w:rPr>
  </w:style>
  <w:style w:type="paragraph" w:styleId="a4">
    <w:name w:val="annotation text"/>
    <w:basedOn w:val="a"/>
    <w:link w:val="a5"/>
    <w:qFormat/>
    <w:pPr>
      <w:jc w:val="left"/>
    </w:pPr>
  </w:style>
  <w:style w:type="paragraph" w:styleId="TOC5">
    <w:name w:val="toc 5"/>
    <w:basedOn w:val="a"/>
    <w:next w:val="a"/>
    <w:uiPriority w:val="39"/>
    <w:unhideWhenUsed/>
    <w:qFormat/>
    <w:pPr>
      <w:ind w:leftChars="800" w:left="1680"/>
    </w:pPr>
    <w:rPr>
      <w:szCs w:val="22"/>
    </w:rPr>
  </w:style>
  <w:style w:type="paragraph" w:styleId="TOC3">
    <w:name w:val="toc 3"/>
    <w:basedOn w:val="a"/>
    <w:next w:val="a"/>
    <w:uiPriority w:val="39"/>
    <w:qFormat/>
    <w:pPr>
      <w:ind w:leftChars="400" w:left="840"/>
    </w:pPr>
  </w:style>
  <w:style w:type="paragraph" w:styleId="TOC8">
    <w:name w:val="toc 8"/>
    <w:basedOn w:val="a"/>
    <w:next w:val="a"/>
    <w:uiPriority w:val="39"/>
    <w:unhideWhenUsed/>
    <w:pPr>
      <w:ind w:leftChars="1400" w:left="2940"/>
    </w:pPr>
    <w:rPr>
      <w:szCs w:val="22"/>
    </w:rPr>
  </w:style>
  <w:style w:type="paragraph" w:styleId="a6">
    <w:name w:val="footer"/>
    <w:basedOn w:val="a"/>
    <w:link w:val="a7"/>
    <w:uiPriority w:val="99"/>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qFormat/>
  </w:style>
  <w:style w:type="paragraph" w:styleId="TOC4">
    <w:name w:val="toc 4"/>
    <w:basedOn w:val="a"/>
    <w:next w:val="a"/>
    <w:uiPriority w:val="39"/>
    <w:qFormat/>
    <w:pPr>
      <w:ind w:leftChars="600" w:left="1260"/>
    </w:pPr>
  </w:style>
  <w:style w:type="paragraph" w:styleId="a9">
    <w:name w:val="footnote text"/>
    <w:basedOn w:val="a"/>
    <w:link w:val="aa"/>
    <w:qFormat/>
    <w:pPr>
      <w:snapToGrid w:val="0"/>
      <w:jc w:val="left"/>
    </w:pPr>
    <w:rPr>
      <w:sz w:val="18"/>
    </w:rPr>
  </w:style>
  <w:style w:type="paragraph" w:styleId="TOC6">
    <w:name w:val="toc 6"/>
    <w:basedOn w:val="a"/>
    <w:next w:val="a"/>
    <w:uiPriority w:val="39"/>
    <w:unhideWhenUsed/>
    <w:pPr>
      <w:ind w:leftChars="1000" w:left="2100"/>
    </w:pPr>
    <w:rPr>
      <w:szCs w:val="22"/>
    </w:rPr>
  </w:style>
  <w:style w:type="paragraph" w:styleId="TOC2">
    <w:name w:val="toc 2"/>
    <w:basedOn w:val="a"/>
    <w:next w:val="a"/>
    <w:uiPriority w:val="39"/>
    <w:qFormat/>
    <w:pPr>
      <w:ind w:leftChars="200" w:left="420"/>
    </w:pPr>
  </w:style>
  <w:style w:type="paragraph" w:styleId="TOC9">
    <w:name w:val="toc 9"/>
    <w:basedOn w:val="a"/>
    <w:next w:val="a"/>
    <w:uiPriority w:val="39"/>
    <w:unhideWhenUsed/>
    <w:qFormat/>
    <w:pPr>
      <w:ind w:leftChars="1600" w:left="3360"/>
    </w:pPr>
    <w:rPr>
      <w:szCs w:val="22"/>
    </w:rPr>
  </w:style>
  <w:style w:type="paragraph" w:styleId="ab">
    <w:name w:val="Normal (Web)"/>
    <w:basedOn w:val="a"/>
    <w:rPr>
      <w:sz w:val="24"/>
    </w:rPr>
  </w:style>
  <w:style w:type="paragraph" w:styleId="ac">
    <w:name w:val="annotation subject"/>
    <w:basedOn w:val="a4"/>
    <w:next w:val="a4"/>
    <w:link w:val="ad"/>
    <w:rPr>
      <w:b/>
      <w:bCs/>
    </w:rPr>
  </w:style>
  <w:style w:type="character" w:styleId="ae">
    <w:name w:val="Hyperlink"/>
    <w:basedOn w:val="a1"/>
    <w:uiPriority w:val="99"/>
    <w:unhideWhenUsed/>
    <w:qFormat/>
    <w:rPr>
      <w:color w:val="0563C1" w:themeColor="hyperlink"/>
      <w:u w:val="single"/>
    </w:rPr>
  </w:style>
  <w:style w:type="character" w:styleId="af">
    <w:name w:val="annotation reference"/>
    <w:basedOn w:val="a1"/>
    <w:uiPriority w:val="99"/>
    <w:qFormat/>
    <w:rPr>
      <w:sz w:val="21"/>
      <w:szCs w:val="21"/>
    </w:rPr>
  </w:style>
  <w:style w:type="character" w:styleId="af0">
    <w:name w:val="footnote reference"/>
    <w:basedOn w:val="a1"/>
    <w:qFormat/>
    <w:rPr>
      <w:vertAlign w:val="superscript"/>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pPr>
      <w:ind w:leftChars="400" w:left="400"/>
    </w:pPr>
  </w:style>
  <w:style w:type="paragraph" w:customStyle="1" w:styleId="af1">
    <w:name w:val="一级标题"/>
    <w:basedOn w:val="a"/>
    <w:next w:val="a"/>
    <w:qFormat/>
    <w:pPr>
      <w:keepNext/>
      <w:keepLines/>
      <w:spacing w:before="340" w:after="330" w:line="576" w:lineRule="auto"/>
      <w:outlineLvl w:val="0"/>
    </w:pPr>
    <w:rPr>
      <w:b/>
      <w:kern w:val="44"/>
      <w:sz w:val="24"/>
    </w:rPr>
  </w:style>
  <w:style w:type="character" w:customStyle="1" w:styleId="20">
    <w:name w:val="标题 2 字符"/>
    <w:link w:val="2"/>
    <w:qFormat/>
    <w:rsid w:val="000C49CD"/>
    <w:rPr>
      <w:rFonts w:eastAsia="黑体"/>
      <w:b/>
      <w:kern w:val="2"/>
      <w:sz w:val="24"/>
      <w:szCs w:val="24"/>
    </w:rPr>
  </w:style>
  <w:style w:type="character" w:customStyle="1" w:styleId="aa">
    <w:name w:val="脚注文本 字符"/>
    <w:basedOn w:val="a1"/>
    <w:link w:val="a9"/>
    <w:qFormat/>
    <w:rPr>
      <w:rFonts w:asciiTheme="minorHAnsi" w:eastAsiaTheme="minorEastAsia" w:hAnsiTheme="minorHAnsi" w:cstheme="minorBidi"/>
      <w:kern w:val="2"/>
      <w:sz w:val="18"/>
      <w:szCs w:val="24"/>
    </w:rPr>
  </w:style>
  <w:style w:type="character" w:customStyle="1" w:styleId="10">
    <w:name w:val="未处理的提及1"/>
    <w:basedOn w:val="a1"/>
    <w:uiPriority w:val="99"/>
    <w:semiHidden/>
    <w:unhideWhenUsed/>
    <w:qFormat/>
    <w:rPr>
      <w:color w:val="605E5C"/>
      <w:shd w:val="clear" w:color="auto" w:fill="E1DFDD"/>
    </w:rPr>
  </w:style>
  <w:style w:type="character" w:customStyle="1" w:styleId="a5">
    <w:name w:val="批注文字 字符"/>
    <w:basedOn w:val="a1"/>
    <w:link w:val="a4"/>
    <w:qFormat/>
    <w:rPr>
      <w:rFonts w:asciiTheme="minorHAnsi" w:eastAsiaTheme="minorEastAsia" w:hAnsiTheme="minorHAnsi" w:cstheme="minorBidi"/>
      <w:kern w:val="2"/>
      <w:sz w:val="21"/>
      <w:szCs w:val="24"/>
    </w:rPr>
  </w:style>
  <w:style w:type="character" w:customStyle="1" w:styleId="AChar">
    <w:name w:val="A二级 Char"/>
    <w:link w:val="Af2"/>
    <w:qFormat/>
    <w:rPr>
      <w:rFonts w:cs="Times New Roman (正文 CS 字体)"/>
      <w:b/>
      <w:bCs/>
      <w:u w:color="000000"/>
    </w:rPr>
  </w:style>
  <w:style w:type="paragraph" w:customStyle="1" w:styleId="Af2">
    <w:name w:val="A二级"/>
    <w:basedOn w:val="a"/>
    <w:next w:val="a"/>
    <w:link w:val="AChar"/>
    <w:qFormat/>
    <w:pPr>
      <w:widowControl/>
      <w:snapToGrid w:val="0"/>
      <w:spacing w:beforeLines="50" w:before="163" w:afterLines="50" w:after="163"/>
      <w:ind w:leftChars="200" w:left="960" w:hangingChars="200" w:hanging="480"/>
      <w:outlineLvl w:val="1"/>
    </w:pPr>
    <w:rPr>
      <w:rFonts w:cs="Times New Roman (正文 CS 字体)"/>
      <w:b/>
      <w:bCs/>
      <w:u w:color="000000"/>
    </w:rPr>
  </w:style>
  <w:style w:type="paragraph" w:customStyle="1" w:styleId="TOC10">
    <w:name w:val="TOC 标题1"/>
    <w:basedOn w:val="1"/>
    <w:next w:val="a"/>
    <w:uiPriority w:val="39"/>
    <w:unhideWhenUsed/>
    <w:qFormat/>
    <w:pPr>
      <w:widowControl/>
      <w:tabs>
        <w:tab w:val="clear" w:pos="4830"/>
      </w:tabs>
      <w:spacing w:before="240" w:line="259" w:lineRule="auto"/>
      <w:ind w:left="0" w:firstLineChars="0" w:firstLine="0"/>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d">
    <w:name w:val="批注主题 字符"/>
    <w:basedOn w:val="a5"/>
    <w:link w:val="ac"/>
    <w:qFormat/>
    <w:rPr>
      <w:rFonts w:asciiTheme="minorHAnsi" w:eastAsiaTheme="minorEastAsia" w:hAnsiTheme="minorHAnsi" w:cstheme="minorBidi"/>
      <w:b/>
      <w:bCs/>
      <w:kern w:val="2"/>
      <w:sz w:val="21"/>
      <w:szCs w:val="24"/>
    </w:rPr>
  </w:style>
  <w:style w:type="character" w:customStyle="1" w:styleId="21">
    <w:name w:val="未处理的提及2"/>
    <w:basedOn w:val="a1"/>
    <w:uiPriority w:val="99"/>
    <w:semiHidden/>
    <w:unhideWhenUsed/>
    <w:rPr>
      <w:color w:val="605E5C"/>
      <w:shd w:val="clear" w:color="auto" w:fill="E1DFDD"/>
    </w:rPr>
  </w:style>
  <w:style w:type="character" w:customStyle="1" w:styleId="40">
    <w:name w:val="标题 4 字符"/>
    <w:basedOn w:val="a1"/>
    <w:link w:val="4"/>
    <w:rsid w:val="0012509B"/>
    <w:rPr>
      <w:bCs/>
      <w:i/>
      <w:sz w:val="24"/>
    </w:rPr>
  </w:style>
  <w:style w:type="character" w:customStyle="1" w:styleId="a7">
    <w:name w:val="页脚 字符"/>
    <w:basedOn w:val="a1"/>
    <w:link w:val="a6"/>
    <w:uiPriority w:val="99"/>
    <w:rPr>
      <w:rFonts w:asciiTheme="minorHAnsi" w:eastAsiaTheme="minorEastAsia" w:hAnsiTheme="minorHAnsi" w:cstheme="minorBidi"/>
      <w:kern w:val="2"/>
      <w:sz w:val="18"/>
      <w:szCs w:val="24"/>
    </w:rPr>
  </w:style>
  <w:style w:type="paragraph" w:customStyle="1" w:styleId="TOC20">
    <w:name w:val="TOC 标题2"/>
    <w:basedOn w:val="1"/>
    <w:next w:val="a"/>
    <w:uiPriority w:val="39"/>
    <w:unhideWhenUsed/>
    <w:qFormat/>
    <w:pPr>
      <w:widowControl/>
      <w:tabs>
        <w:tab w:val="clear" w:pos="4830"/>
      </w:tabs>
      <w:adjustRightInd/>
      <w:snapToGrid/>
      <w:spacing w:before="240" w:line="259" w:lineRule="auto"/>
      <w:ind w:left="0" w:firstLineChars="0" w:firstLine="0"/>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30">
    <w:name w:val="标题 3 字符"/>
    <w:basedOn w:val="a1"/>
    <w:link w:val="3"/>
    <w:rsid w:val="0012509B"/>
    <w:rPr>
      <w:b/>
      <w:bCs/>
      <w:sz w:val="24"/>
      <w:szCs w:val="24"/>
    </w:rPr>
  </w:style>
  <w:style w:type="character" w:styleId="af3">
    <w:name w:val="Unresolved Mention"/>
    <w:basedOn w:val="a1"/>
    <w:uiPriority w:val="99"/>
    <w:semiHidden/>
    <w:unhideWhenUsed/>
    <w:rsid w:val="003E11E4"/>
    <w:rPr>
      <w:color w:val="605E5C"/>
      <w:shd w:val="clear" w:color="auto" w:fill="E1DFDD"/>
    </w:rPr>
  </w:style>
  <w:style w:type="character" w:styleId="af4">
    <w:name w:val="FollowedHyperlink"/>
    <w:basedOn w:val="a1"/>
    <w:rsid w:val="009F6A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mo.org/en/About/Conventions/Pages/StatusOfConventions.aspx" TargetMode="External"/><Relationship Id="rId18" Type="http://schemas.openxmlformats.org/officeDocument/2006/relationships/hyperlink" Target="file:///C:\Users\86188\Documents\WeChat%20Files\wxid_my6u7qj13ogj22\FileStorage\MsgAttach\ba6e78447ff01990c37d55f55b0744c7\File\2022-07\7.1%20memorial.docx" TargetMode="Externa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86188\Documents\WeChat%20Files\wxid_my6u7qj13ogj22\FileStorage\MsgAttach\ba6e78447ff01990c37d55f55b0744c7\File\2022-07\7.1%20memorial.docx" TargetMode="External"/><Relationship Id="rId2" Type="http://schemas.openxmlformats.org/officeDocument/2006/relationships/customXml" Target="../customXml/item2.xml"/><Relationship Id="rId16" Type="http://schemas.openxmlformats.org/officeDocument/2006/relationships/hyperlink" Target="file:///C:\Users\86188\Documents\WeChat%20Files\wxid_my6u7qj13ogj22\FileStorage\MsgAttach\ba6e78447ff01990c37d55f55b0744c7\File\2022-07\7.1%20memorial.docx" TargetMode="External"/><Relationship Id="rId20" Type="http://schemas.openxmlformats.org/officeDocument/2006/relationships/hyperlink" Target="file:///C:\Users\86188\Documents\WeChat%20Files\wxid_my6u7qj13ogj22\FileStorage\MsgAttach\ba6e78447ff01990c37d55f55b0744c7\File\2022-07\7.1%20memorial.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86188\Documents\WeChat%20Files\wxid_my6u7qj13ogj22\FileStorage\MsgAttach\ba6e78447ff01990c37d55f55b0744c7\File\2022-07\7.1%20memorial.docx" TargetMode="Externa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file:///C:\Users\86188\Documents\WeChat%20Files\wxid_my6u7qj13ogj22\FileStorage\MsgAttach\ba6e78447ff01990c37d55f55b0744c7\File\2022-07\7.1%20memorial.docx"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mo.org/en/About/Conventions/Pages/StatusOfConventions.aspx" TargetMode="External"/><Relationship Id="rId1" Type="http://schemas.openxmlformats.org/officeDocument/2006/relationships/hyperlink" Target="https://www.un.org/depts/los/clcs_new/commission_purpose.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45B8B9C-ABA1-4B01-BBD0-DCA3ECD37A9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2914</TotalTime>
  <Pages>1</Pages>
  <Words>13964</Words>
  <Characters>79598</Characters>
  <Application>Microsoft Office Word</Application>
  <DocSecurity>8</DocSecurity>
  <Lines>663</Lines>
  <Paragraphs>186</Paragraphs>
  <ScaleCrop>false</ScaleCrop>
  <Company/>
  <LinksUpToDate>false</LinksUpToDate>
  <CharactersWithSpaces>93376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熊猫仔</dc:creator>
  <cp:lastModifiedBy>刘 子昂</cp:lastModifiedBy>
  <cp:revision>784</cp:revision>
  <dcterms:created xsi:type="dcterms:W3CDTF">2022-07-04T14:38:00Z</dcterms:created>
  <dcterms:modified xsi:type="dcterms:W3CDTF">2022-08-15T14:25:00Z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2CE2A37A51E249449B4A87B9FE3D23B3</vt:lpwstr>
  </property>
</Properties>
</file>